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1429D" w14:textId="4D42E50E" w:rsidR="00A1011C" w:rsidRPr="00A1011C" w:rsidRDefault="00304440" w:rsidP="00932301">
      <w:pPr>
        <w:shd w:val="clear" w:color="auto" w:fill="000080"/>
        <w:spacing w:after="280" w:line="280" w:lineRule="exact"/>
        <w:outlineLvl w:val="0"/>
        <w:rPr>
          <w:rFonts w:ascii="Arial" w:eastAsia="Times New Roman" w:hAnsi="Arial" w:cs="Arial"/>
          <w:b/>
          <w:bCs/>
          <w:color w:val="FFFFFF"/>
          <w:kern w:val="36"/>
          <w:sz w:val="28"/>
          <w:szCs w:val="28"/>
          <w14:ligatures w14:val="none"/>
        </w:rPr>
      </w:pPr>
      <w:r>
        <w:rPr>
          <w:rFonts w:ascii="Arial" w:eastAsia="Times New Roman" w:hAnsi="Arial" w:cs="Arial"/>
          <w:b/>
          <w:bCs/>
          <w:color w:val="FFFFFF"/>
          <w:kern w:val="36"/>
          <w:sz w:val="28"/>
          <w:szCs w:val="28"/>
          <w14:ligatures w14:val="none"/>
        </w:rPr>
        <w:t>C</w:t>
      </w:r>
      <w:r w:rsidR="00A1011C" w:rsidRPr="00A1011C">
        <w:rPr>
          <w:rFonts w:ascii="Arial" w:eastAsia="Times New Roman" w:hAnsi="Arial" w:cs="Arial"/>
          <w:b/>
          <w:bCs/>
          <w:color w:val="FFFFFF"/>
          <w:kern w:val="36"/>
          <w:sz w:val="28"/>
          <w:szCs w:val="28"/>
          <w14:ligatures w14:val="none"/>
        </w:rPr>
        <w:t>riminal History Desk Guide</w:t>
      </w:r>
    </w:p>
    <w:p w14:paraId="0EF56B96" w14:textId="780FB1C5" w:rsidR="00A1011C" w:rsidRPr="00EE50FD" w:rsidRDefault="00A1011C" w:rsidP="00932301">
      <w:pPr>
        <w:spacing w:line="280" w:lineRule="exact"/>
        <w:rPr>
          <w:rFonts w:ascii="Arial" w:eastAsia="Times New Roman" w:hAnsi="Arial" w:cs="Arial"/>
          <w:kern w:val="0"/>
          <w:sz w:val="24"/>
          <w:szCs w:val="24"/>
          <w14:ligatures w14:val="none"/>
        </w:rPr>
      </w:pPr>
      <w:r w:rsidRPr="00EE50FD">
        <w:rPr>
          <w:rFonts w:ascii="Arial" w:eastAsia="Times New Roman" w:hAnsi="Arial" w:cs="Arial"/>
          <w:kern w:val="0"/>
          <w:sz w:val="24"/>
          <w:szCs w:val="24"/>
          <w14:ligatures w14:val="none"/>
        </w:rPr>
        <w:t>Criminal history affects eligibility for Cash Assistance</w:t>
      </w:r>
      <w:r w:rsidR="009C0787">
        <w:rPr>
          <w:rFonts w:ascii="Arial" w:eastAsia="Times New Roman" w:hAnsi="Arial" w:cs="Arial"/>
          <w:kern w:val="0"/>
          <w:sz w:val="24"/>
          <w:szCs w:val="24"/>
          <w14:ligatures w14:val="none"/>
        </w:rPr>
        <w:t xml:space="preserve"> benefits</w:t>
      </w:r>
      <w:r w:rsidRPr="00EE50FD">
        <w:rPr>
          <w:rFonts w:ascii="Arial" w:eastAsia="Times New Roman" w:hAnsi="Arial" w:cs="Arial"/>
          <w:kern w:val="0"/>
          <w:sz w:val="24"/>
          <w:szCs w:val="24"/>
          <w14:ligatures w14:val="none"/>
        </w:rPr>
        <w:t xml:space="preserve">, SNAP benefits, and </w:t>
      </w:r>
      <w:r w:rsidR="0035696C" w:rsidRPr="00EE50FD">
        <w:rPr>
          <w:rFonts w:ascii="Arial" w:eastAsia="Times New Roman" w:hAnsi="Arial" w:cs="Arial"/>
          <w:kern w:val="0"/>
          <w:sz w:val="24"/>
          <w:szCs w:val="24"/>
          <w14:ligatures w14:val="none"/>
        </w:rPr>
        <w:t xml:space="preserve">some </w:t>
      </w:r>
      <w:r w:rsidRPr="00EE50FD">
        <w:rPr>
          <w:rFonts w:ascii="Arial" w:eastAsia="Times New Roman" w:hAnsi="Arial" w:cs="Arial"/>
          <w:kern w:val="0"/>
          <w:sz w:val="24"/>
          <w:szCs w:val="24"/>
          <w14:ligatures w14:val="none"/>
        </w:rPr>
        <w:t>Medical Assistance</w:t>
      </w:r>
      <w:r w:rsidR="0035696C" w:rsidRPr="00EE50FD">
        <w:rPr>
          <w:rFonts w:ascii="Arial" w:eastAsia="Times New Roman" w:hAnsi="Arial" w:cs="Arial"/>
          <w:kern w:val="0"/>
          <w:sz w:val="24"/>
          <w:szCs w:val="24"/>
          <w14:ligatures w14:val="none"/>
        </w:rPr>
        <w:t xml:space="preserve"> benefits</w:t>
      </w:r>
      <w:r w:rsidRPr="00EE50FD">
        <w:rPr>
          <w:rFonts w:ascii="Arial" w:eastAsia="Times New Roman" w:hAnsi="Arial" w:cs="Arial"/>
          <w:kern w:val="0"/>
          <w:sz w:val="24"/>
          <w:szCs w:val="24"/>
          <w14:ligatures w14:val="none"/>
        </w:rPr>
        <w:t>.</w:t>
      </w:r>
    </w:p>
    <w:p w14:paraId="782D185B" w14:textId="77777777" w:rsidR="00A1011C" w:rsidRPr="00A1011C" w:rsidRDefault="00A1011C" w:rsidP="00932301">
      <w:pPr>
        <w:spacing w:before="320" w:after="200" w:line="280" w:lineRule="exact"/>
        <w:outlineLvl w:val="1"/>
        <w:rPr>
          <w:rFonts w:ascii="Arial" w:eastAsia="Times New Roman" w:hAnsi="Arial" w:cs="Arial"/>
          <w:b/>
          <w:bCs/>
          <w:color w:val="000080"/>
          <w:kern w:val="0"/>
          <w:sz w:val="28"/>
          <w:szCs w:val="28"/>
          <w14:ligatures w14:val="none"/>
        </w:rPr>
      </w:pPr>
      <w:r w:rsidRPr="00A1011C">
        <w:rPr>
          <w:rFonts w:ascii="Arial" w:eastAsia="Times New Roman" w:hAnsi="Arial" w:cs="Arial"/>
          <w:b/>
          <w:bCs/>
          <w:color w:val="000080"/>
          <w:kern w:val="0"/>
          <w:sz w:val="28"/>
          <w:szCs w:val="28"/>
          <w14:ligatures w14:val="none"/>
        </w:rPr>
        <w:t>CAO Duties</w:t>
      </w:r>
    </w:p>
    <w:p w14:paraId="750C441B" w14:textId="62D66B54" w:rsidR="00A1011C" w:rsidRPr="00A1011C" w:rsidRDefault="00A1011C" w:rsidP="00932301">
      <w:pPr>
        <w:spacing w:line="280" w:lineRule="exact"/>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The </w:t>
      </w:r>
      <w:hyperlink r:id="rId8" w:anchor="t=Popups%2Fcounty_assistance_office_(cao).htm&amp;rhsearch=cao&amp;rhsyns=%20&amp;rhhlterm=cao" w:history="1">
        <w:r w:rsidRPr="00A1011C">
          <w:rPr>
            <w:rFonts w:ascii="Arial" w:eastAsia="Times New Roman" w:hAnsi="Arial" w:cs="Arial"/>
            <w:color w:val="008080"/>
            <w:kern w:val="0"/>
            <w:sz w:val="24"/>
            <w:szCs w:val="24"/>
            <w:u w:val="single"/>
            <w14:ligatures w14:val="none"/>
          </w:rPr>
          <w:t>CAO</w:t>
        </w:r>
      </w:hyperlink>
      <w:r w:rsidRPr="00A1011C">
        <w:rPr>
          <w:rFonts w:ascii="Arial" w:eastAsia="Times New Roman" w:hAnsi="Arial" w:cs="Arial"/>
          <w:color w:val="000000"/>
          <w:kern w:val="0"/>
          <w:sz w:val="24"/>
          <w:szCs w:val="24"/>
          <w14:ligatures w14:val="none"/>
        </w:rPr>
        <w:t> must ensure that:</w:t>
      </w:r>
    </w:p>
    <w:p w14:paraId="729DB31F" w14:textId="4B60EAB2" w:rsidR="00A1011C" w:rsidRPr="00A1011C" w:rsidRDefault="00A1011C" w:rsidP="00932301">
      <w:pPr>
        <w:numPr>
          <w:ilvl w:val="0"/>
          <w:numId w:val="1"/>
        </w:numPr>
        <w:spacing w:line="280" w:lineRule="exact"/>
        <w:ind w:left="1080"/>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 xml:space="preserve">Applicants are informed that criminal history may affect eligibility for </w:t>
      </w:r>
      <w:r w:rsidRPr="00EE50FD">
        <w:rPr>
          <w:rFonts w:ascii="Arial" w:eastAsia="Times New Roman" w:hAnsi="Arial" w:cs="Arial"/>
          <w:kern w:val="0"/>
          <w:sz w:val="24"/>
          <w:szCs w:val="24"/>
          <w14:ligatures w14:val="none"/>
        </w:rPr>
        <w:t>Cash Assistance</w:t>
      </w:r>
      <w:r w:rsidR="009C0787">
        <w:rPr>
          <w:rFonts w:ascii="Arial" w:eastAsia="Times New Roman" w:hAnsi="Arial" w:cs="Arial"/>
          <w:kern w:val="0"/>
          <w:sz w:val="24"/>
          <w:szCs w:val="24"/>
          <w14:ligatures w14:val="none"/>
        </w:rPr>
        <w:t xml:space="preserve"> benefits</w:t>
      </w:r>
      <w:r w:rsidRPr="00A1011C">
        <w:rPr>
          <w:rFonts w:ascii="Arial" w:eastAsia="Times New Roman" w:hAnsi="Arial" w:cs="Arial"/>
          <w:color w:val="000000"/>
          <w:kern w:val="0"/>
          <w:sz w:val="24"/>
          <w:szCs w:val="24"/>
          <w14:ligatures w14:val="none"/>
        </w:rPr>
        <w:t>, SNAP benefits, Medical Assistance</w:t>
      </w:r>
      <w:r w:rsidR="0035696C">
        <w:rPr>
          <w:rFonts w:ascii="Arial" w:eastAsia="Times New Roman" w:hAnsi="Arial" w:cs="Arial"/>
          <w:color w:val="000000"/>
          <w:kern w:val="0"/>
          <w:sz w:val="24"/>
          <w:szCs w:val="24"/>
          <w14:ligatures w14:val="none"/>
        </w:rPr>
        <w:t xml:space="preserve"> </w:t>
      </w:r>
      <w:r w:rsidR="0035696C" w:rsidRPr="004504D2">
        <w:rPr>
          <w:rFonts w:ascii="Arial" w:eastAsia="Times New Roman" w:hAnsi="Arial" w:cs="Arial"/>
          <w:kern w:val="0"/>
          <w:sz w:val="24"/>
          <w:szCs w:val="24"/>
          <w14:ligatures w14:val="none"/>
        </w:rPr>
        <w:t>benefits</w:t>
      </w:r>
      <w:r w:rsidR="0035696C">
        <w:rPr>
          <w:rFonts w:ascii="Arial" w:eastAsia="Times New Roman" w:hAnsi="Arial" w:cs="Arial"/>
          <w:color w:val="000000"/>
          <w:kern w:val="0"/>
          <w:sz w:val="24"/>
          <w:szCs w:val="24"/>
          <w14:ligatures w14:val="none"/>
        </w:rPr>
        <w:t>.</w:t>
      </w:r>
    </w:p>
    <w:p w14:paraId="26ED9B15" w14:textId="588C5E80" w:rsidR="00A1011C" w:rsidRPr="00A1011C" w:rsidRDefault="00A1011C" w:rsidP="00932301">
      <w:pPr>
        <w:numPr>
          <w:ilvl w:val="0"/>
          <w:numId w:val="1"/>
        </w:numPr>
        <w:spacing w:line="280" w:lineRule="exact"/>
        <w:ind w:left="1080"/>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 xml:space="preserve">Appropriate forms are completed if a person </w:t>
      </w:r>
      <w:r w:rsidR="24F9C604" w:rsidRPr="0035696C">
        <w:rPr>
          <w:rFonts w:ascii="Arial" w:eastAsia="Times New Roman" w:hAnsi="Arial" w:cs="Arial"/>
          <w:color w:val="000000" w:themeColor="text1"/>
          <w:kern w:val="0"/>
          <w:sz w:val="24"/>
          <w:szCs w:val="24"/>
          <w14:ligatures w14:val="none"/>
        </w:rPr>
        <w:t>discloses</w:t>
      </w:r>
      <w:r w:rsidRPr="0035696C">
        <w:rPr>
          <w:rFonts w:ascii="Arial" w:eastAsia="Times New Roman" w:hAnsi="Arial" w:cs="Arial"/>
          <w:color w:val="000000" w:themeColor="text1"/>
          <w:kern w:val="0"/>
          <w:sz w:val="24"/>
          <w:szCs w:val="24"/>
          <w14:ligatures w14:val="none"/>
        </w:rPr>
        <w:t xml:space="preserve"> </w:t>
      </w:r>
      <w:r w:rsidRPr="00A1011C">
        <w:rPr>
          <w:rFonts w:ascii="Arial" w:eastAsia="Times New Roman" w:hAnsi="Arial" w:cs="Arial"/>
          <w:color w:val="000000"/>
          <w:kern w:val="0"/>
          <w:sz w:val="24"/>
          <w:szCs w:val="24"/>
          <w14:ligatures w14:val="none"/>
        </w:rPr>
        <w:t>a criminal history.</w:t>
      </w:r>
    </w:p>
    <w:p w14:paraId="046340FC" w14:textId="77777777" w:rsidR="00A1011C" w:rsidRPr="00A1011C" w:rsidRDefault="00A1011C" w:rsidP="00932301">
      <w:pPr>
        <w:spacing w:before="320" w:after="200" w:line="280" w:lineRule="exact"/>
        <w:outlineLvl w:val="1"/>
        <w:rPr>
          <w:rFonts w:ascii="Arial" w:eastAsia="Times New Roman" w:hAnsi="Arial" w:cs="Arial"/>
          <w:b/>
          <w:bCs/>
          <w:color w:val="000080"/>
          <w:kern w:val="0"/>
          <w:sz w:val="28"/>
          <w:szCs w:val="28"/>
          <w14:ligatures w14:val="none"/>
        </w:rPr>
      </w:pPr>
      <w:r w:rsidRPr="00A1011C">
        <w:rPr>
          <w:rFonts w:ascii="Arial" w:eastAsia="Times New Roman" w:hAnsi="Arial" w:cs="Arial"/>
          <w:b/>
          <w:bCs/>
          <w:color w:val="000080"/>
          <w:kern w:val="0"/>
          <w:sz w:val="28"/>
          <w:szCs w:val="28"/>
          <w14:ligatures w14:val="none"/>
        </w:rPr>
        <w:t>Verification</w:t>
      </w:r>
    </w:p>
    <w:p w14:paraId="6EC0BA8B" w14:textId="155A423E" w:rsidR="00A1011C" w:rsidRPr="00A1011C" w:rsidRDefault="00A1011C" w:rsidP="00932301">
      <w:pPr>
        <w:spacing w:line="280" w:lineRule="exact"/>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 xml:space="preserve">The CAO must </w:t>
      </w:r>
      <w:r w:rsidR="0035696C" w:rsidRPr="004504D2">
        <w:rPr>
          <w:rFonts w:ascii="Arial" w:eastAsia="Times New Roman" w:hAnsi="Arial" w:cs="Arial"/>
          <w:kern w:val="0"/>
          <w:sz w:val="24"/>
          <w:szCs w:val="24"/>
          <w14:ligatures w14:val="none"/>
        </w:rPr>
        <w:t>review</w:t>
      </w:r>
      <w:r w:rsidRPr="0035696C">
        <w:rPr>
          <w:rFonts w:ascii="Arial" w:eastAsia="Times New Roman" w:hAnsi="Arial" w:cs="Arial"/>
          <w:color w:val="FF0000"/>
          <w:kern w:val="0"/>
          <w:sz w:val="24"/>
          <w:szCs w:val="24"/>
          <w14:ligatures w14:val="none"/>
        </w:rPr>
        <w:t xml:space="preserve"> </w:t>
      </w:r>
      <w:r w:rsidRPr="00A1011C">
        <w:rPr>
          <w:rFonts w:ascii="Arial" w:eastAsia="Times New Roman" w:hAnsi="Arial" w:cs="Arial"/>
          <w:color w:val="000000"/>
          <w:kern w:val="0"/>
          <w:sz w:val="24"/>
          <w:szCs w:val="24"/>
          <w14:ligatures w14:val="none"/>
        </w:rPr>
        <w:t>and verify compliance with criminal history requirements at application, at </w:t>
      </w:r>
      <w:hyperlink r:id="rId9" w:anchor="t=Popups%2Fcomplete_renewal.htm&amp;rhsearch=renewal&amp;rhsyns=%20&amp;rhhlterm=renewal" w:history="1">
        <w:r w:rsidRPr="00A1011C">
          <w:rPr>
            <w:rFonts w:ascii="Arial" w:eastAsia="Times New Roman" w:hAnsi="Arial" w:cs="Arial"/>
            <w:color w:val="008080"/>
            <w:kern w:val="0"/>
            <w:sz w:val="24"/>
            <w:szCs w:val="24"/>
            <w:u w:val="single"/>
            <w14:ligatures w14:val="none"/>
          </w:rPr>
          <w:t>renewal</w:t>
        </w:r>
      </w:hyperlink>
      <w:r w:rsidRPr="00A1011C">
        <w:rPr>
          <w:rFonts w:ascii="Arial" w:eastAsia="Times New Roman" w:hAnsi="Arial" w:cs="Arial"/>
          <w:color w:val="000000"/>
          <w:kern w:val="0"/>
          <w:sz w:val="24"/>
          <w:szCs w:val="24"/>
          <w14:ligatures w14:val="none"/>
        </w:rPr>
        <w:t xml:space="preserve">, or when the CAO receives related information </w:t>
      </w:r>
      <w:r w:rsidR="0035696C" w:rsidRPr="00EE50FD">
        <w:rPr>
          <w:rFonts w:ascii="Arial" w:eastAsia="Times New Roman" w:hAnsi="Arial" w:cs="Arial"/>
          <w:kern w:val="0"/>
          <w:sz w:val="24"/>
          <w:szCs w:val="24"/>
          <w14:ligatures w14:val="none"/>
        </w:rPr>
        <w:t>including</w:t>
      </w:r>
      <w:r w:rsidR="0035696C" w:rsidRPr="0035696C">
        <w:rPr>
          <w:rFonts w:ascii="Arial" w:eastAsia="Times New Roman" w:hAnsi="Arial" w:cs="Arial"/>
          <w:color w:val="FF0000"/>
          <w:kern w:val="0"/>
          <w:sz w:val="24"/>
          <w:szCs w:val="24"/>
          <w14:ligatures w14:val="none"/>
        </w:rPr>
        <w:t xml:space="preserve"> </w:t>
      </w:r>
      <w:r w:rsidRPr="00A1011C">
        <w:rPr>
          <w:rFonts w:ascii="Arial" w:eastAsia="Times New Roman" w:hAnsi="Arial" w:cs="Arial"/>
          <w:color w:val="000000"/>
          <w:kern w:val="0"/>
          <w:sz w:val="24"/>
          <w:szCs w:val="24"/>
          <w14:ligatures w14:val="none"/>
        </w:rPr>
        <w:t xml:space="preserve">an alert from </w:t>
      </w:r>
      <w:hyperlink r:id="rId10" w:anchor="t=Popups%2FCJIS.htm&amp;rhsearch=cjis&amp;rhhlterm=cjis&amp;rhsyns=%20">
        <w:r w:rsidR="0035696C">
          <w:rPr>
            <w:rStyle w:val="Hyperlink"/>
            <w:rFonts w:ascii="Arial" w:eastAsia="Times New Roman" w:hAnsi="Arial" w:cs="Arial"/>
            <w:color w:val="00B050"/>
            <w:sz w:val="24"/>
            <w:szCs w:val="24"/>
          </w:rPr>
          <w:t>Criminal Justice In</w:t>
        </w:r>
        <w:r w:rsidR="00EE50FD">
          <w:rPr>
            <w:rStyle w:val="Hyperlink"/>
            <w:rFonts w:ascii="Arial" w:eastAsia="Times New Roman" w:hAnsi="Arial" w:cs="Arial"/>
            <w:color w:val="00B050"/>
            <w:sz w:val="24"/>
            <w:szCs w:val="24"/>
          </w:rPr>
          <w:t>quiry</w:t>
        </w:r>
        <w:r w:rsidR="0035696C">
          <w:rPr>
            <w:rStyle w:val="Hyperlink"/>
            <w:rFonts w:ascii="Arial" w:eastAsia="Times New Roman" w:hAnsi="Arial" w:cs="Arial"/>
            <w:color w:val="00B050"/>
            <w:sz w:val="24"/>
            <w:szCs w:val="24"/>
          </w:rPr>
          <w:t xml:space="preserve"> System</w:t>
        </w:r>
      </w:hyperlink>
      <w:r w:rsidR="0035696C">
        <w:rPr>
          <w:rStyle w:val="Hyperlink"/>
          <w:rFonts w:ascii="Arial" w:eastAsia="Times New Roman" w:hAnsi="Arial" w:cs="Arial"/>
          <w:color w:val="00B050"/>
          <w:sz w:val="24"/>
          <w:szCs w:val="24"/>
        </w:rPr>
        <w:t>/</w:t>
      </w:r>
      <w:r w:rsidRPr="00A1011C">
        <w:rPr>
          <w:rFonts w:ascii="Arial" w:eastAsia="Times New Roman" w:hAnsi="Arial" w:cs="Arial"/>
          <w:color w:val="000000"/>
          <w:kern w:val="0"/>
          <w:sz w:val="24"/>
          <w:szCs w:val="24"/>
          <w14:ligatures w14:val="none"/>
        </w:rPr>
        <w:t xml:space="preserve"> </w:t>
      </w:r>
      <w:r w:rsidR="1F8C3B2B" w:rsidRPr="004504D2">
        <w:rPr>
          <w:rFonts w:ascii="Arial" w:eastAsia="Times New Roman" w:hAnsi="Arial" w:cs="Arial"/>
          <w:kern w:val="0"/>
          <w:sz w:val="24"/>
          <w:szCs w:val="24"/>
          <w14:ligatures w14:val="none"/>
        </w:rPr>
        <w:t>DX</w:t>
      </w:r>
      <w:r w:rsidR="1F8C3B2B" w:rsidRPr="00A1011C">
        <w:rPr>
          <w:rFonts w:ascii="Arial" w:eastAsia="Times New Roman" w:hAnsi="Arial" w:cs="Arial"/>
          <w:color w:val="000000"/>
          <w:kern w:val="0"/>
          <w:sz w:val="24"/>
          <w:szCs w:val="24"/>
          <w14:ligatures w14:val="none"/>
        </w:rPr>
        <w:t xml:space="preserve"> </w:t>
      </w:r>
      <w:r w:rsidRPr="00A1011C">
        <w:rPr>
          <w:rFonts w:ascii="Arial" w:eastAsia="Times New Roman" w:hAnsi="Arial" w:cs="Arial"/>
          <w:color w:val="000000"/>
          <w:kern w:val="0"/>
          <w:sz w:val="24"/>
          <w:szCs w:val="24"/>
          <w14:ligatures w14:val="none"/>
        </w:rPr>
        <w:t>10).</w:t>
      </w:r>
    </w:p>
    <w:p w14:paraId="72C14CC5" w14:textId="080C3942" w:rsidR="00A1011C" w:rsidRPr="00A1011C" w:rsidRDefault="00A1011C" w:rsidP="00932301">
      <w:pPr>
        <w:spacing w:line="280" w:lineRule="exact"/>
        <w:rPr>
          <w:rFonts w:ascii="Arial" w:eastAsia="Times New Roman" w:hAnsi="Arial" w:cs="Arial"/>
          <w:strike/>
          <w:color w:val="FF0000"/>
          <w:kern w:val="0"/>
          <w:sz w:val="24"/>
          <w:szCs w:val="24"/>
          <w14:ligatures w14:val="none"/>
        </w:rPr>
      </w:pPr>
      <w:r w:rsidRPr="00A1011C">
        <w:rPr>
          <w:rFonts w:ascii="Arial" w:eastAsia="Times New Roman" w:hAnsi="Arial" w:cs="Arial"/>
          <w:color w:val="000000"/>
          <w:kern w:val="0"/>
          <w:sz w:val="24"/>
          <w:szCs w:val="24"/>
          <w14:ligatures w14:val="none"/>
        </w:rPr>
        <w:t>The CAO must verify compliance</w:t>
      </w:r>
      <w:r w:rsidR="0035696C">
        <w:rPr>
          <w:rFonts w:ascii="Arial" w:eastAsia="Times New Roman" w:hAnsi="Arial" w:cs="Arial"/>
          <w:color w:val="000000"/>
          <w:kern w:val="0"/>
          <w:sz w:val="24"/>
          <w:szCs w:val="24"/>
          <w14:ligatures w14:val="none"/>
        </w:rPr>
        <w:t xml:space="preserve"> with requirements</w:t>
      </w:r>
      <w:r w:rsidRPr="00A1011C">
        <w:rPr>
          <w:rFonts w:ascii="Arial" w:eastAsia="Times New Roman" w:hAnsi="Arial" w:cs="Arial"/>
          <w:color w:val="000000"/>
          <w:kern w:val="0"/>
          <w:sz w:val="24"/>
          <w:szCs w:val="24"/>
          <w14:ligatures w14:val="none"/>
        </w:rPr>
        <w:t xml:space="preserve"> through parole officers</w:t>
      </w:r>
      <w:r w:rsidR="0035696C">
        <w:rPr>
          <w:rFonts w:ascii="Arial" w:eastAsia="Times New Roman" w:hAnsi="Arial" w:cs="Arial"/>
          <w:color w:val="000000"/>
          <w:kern w:val="0"/>
          <w:sz w:val="24"/>
          <w:szCs w:val="24"/>
          <w14:ligatures w14:val="none"/>
        </w:rPr>
        <w:t>,</w:t>
      </w:r>
      <w:r w:rsidR="00932301">
        <w:rPr>
          <w:rFonts w:ascii="Arial" w:eastAsia="Times New Roman" w:hAnsi="Arial" w:cs="Arial"/>
          <w:color w:val="000000"/>
          <w:kern w:val="0"/>
          <w:sz w:val="24"/>
          <w:szCs w:val="24"/>
          <w14:ligatures w14:val="none"/>
        </w:rPr>
        <w:t xml:space="preserve"> </w:t>
      </w:r>
      <w:r w:rsidRPr="00A1011C">
        <w:rPr>
          <w:rFonts w:ascii="Arial" w:eastAsia="Times New Roman" w:hAnsi="Arial" w:cs="Arial"/>
          <w:color w:val="000000"/>
          <w:kern w:val="0"/>
          <w:sz w:val="24"/>
          <w:szCs w:val="24"/>
          <w14:ligatures w14:val="none"/>
        </w:rPr>
        <w:t xml:space="preserve">the clerk of courts, CJIS, </w:t>
      </w:r>
      <w:r w:rsidR="0035696C" w:rsidRPr="004504D2">
        <w:rPr>
          <w:rFonts w:ascii="Arial" w:eastAsia="Times New Roman" w:hAnsi="Arial" w:cs="Arial"/>
          <w:kern w:val="0"/>
          <w:sz w:val="24"/>
          <w:szCs w:val="24"/>
          <w14:ligatures w14:val="none"/>
        </w:rPr>
        <w:t xml:space="preserve">and/or the </w:t>
      </w:r>
      <w:hyperlink r:id="rId11" w:history="1">
        <w:r w:rsidR="0035696C" w:rsidRPr="00AB32D8">
          <w:rPr>
            <w:rStyle w:val="Hyperlink"/>
            <w:rFonts w:ascii="Arial" w:hAnsi="Arial"/>
            <w:sz w:val="24"/>
            <w:szCs w:val="24"/>
          </w:rPr>
          <w:t>Pennsylvania Judiciary Web Portal</w:t>
        </w:r>
      </w:hyperlink>
      <w:r w:rsidR="0035696C">
        <w:rPr>
          <w:rStyle w:val="Hyperlink"/>
          <w:rFonts w:ascii="Arial" w:hAnsi="Arial"/>
          <w:sz w:val="24"/>
          <w:szCs w:val="24"/>
        </w:rPr>
        <w:t>.</w:t>
      </w:r>
    </w:p>
    <w:p w14:paraId="7CAB1F84" w14:textId="77777777" w:rsidR="00A1011C" w:rsidRPr="00A1011C" w:rsidRDefault="00A1011C" w:rsidP="00932301">
      <w:pPr>
        <w:spacing w:before="320" w:after="200" w:line="280" w:lineRule="exact"/>
        <w:outlineLvl w:val="1"/>
        <w:rPr>
          <w:rFonts w:ascii="Arial" w:eastAsia="Times New Roman" w:hAnsi="Arial" w:cs="Arial"/>
          <w:b/>
          <w:bCs/>
          <w:color w:val="000080"/>
          <w:kern w:val="0"/>
          <w:sz w:val="28"/>
          <w:szCs w:val="28"/>
          <w14:ligatures w14:val="none"/>
        </w:rPr>
      </w:pPr>
      <w:r w:rsidRPr="00A1011C">
        <w:rPr>
          <w:rFonts w:ascii="Arial" w:eastAsia="Times New Roman" w:hAnsi="Arial" w:cs="Arial"/>
          <w:b/>
          <w:bCs/>
          <w:color w:val="000080"/>
          <w:kern w:val="0"/>
          <w:sz w:val="28"/>
          <w:szCs w:val="28"/>
          <w14:ligatures w14:val="none"/>
        </w:rPr>
        <w:t>Procedure</w:t>
      </w:r>
    </w:p>
    <w:p w14:paraId="4BE51831" w14:textId="77777777" w:rsidR="00A1011C" w:rsidRPr="00A1011C" w:rsidRDefault="00A1011C" w:rsidP="00932301">
      <w:pPr>
        <w:numPr>
          <w:ilvl w:val="0"/>
          <w:numId w:val="2"/>
        </w:numPr>
        <w:spacing w:line="280" w:lineRule="exact"/>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Ensure that criminal history questions on the </w:t>
      </w:r>
      <w:r w:rsidRPr="00A1011C">
        <w:rPr>
          <w:rFonts w:ascii="Arial" w:eastAsia="Times New Roman" w:hAnsi="Arial" w:cs="Arial"/>
          <w:b/>
          <w:bCs/>
          <w:color w:val="336699"/>
          <w:kern w:val="0"/>
          <w:sz w:val="24"/>
          <w:szCs w:val="24"/>
          <w14:ligatures w14:val="none"/>
        </w:rPr>
        <w:t>PA 600</w:t>
      </w:r>
      <w:r w:rsidRPr="00A1011C">
        <w:rPr>
          <w:rFonts w:ascii="Arial" w:eastAsia="Times New Roman" w:hAnsi="Arial" w:cs="Arial"/>
          <w:color w:val="000000"/>
          <w:kern w:val="0"/>
          <w:sz w:val="24"/>
          <w:szCs w:val="24"/>
          <w14:ligatures w14:val="none"/>
        </w:rPr>
        <w:t> and </w:t>
      </w:r>
      <w:r w:rsidRPr="00A1011C">
        <w:rPr>
          <w:rFonts w:ascii="Arial" w:eastAsia="Times New Roman" w:hAnsi="Arial" w:cs="Arial"/>
          <w:b/>
          <w:bCs/>
          <w:color w:val="336699"/>
          <w:kern w:val="0"/>
          <w:sz w:val="24"/>
          <w:szCs w:val="24"/>
          <w14:ligatures w14:val="none"/>
        </w:rPr>
        <w:t>PA 600R</w:t>
      </w:r>
      <w:r w:rsidRPr="00A1011C">
        <w:rPr>
          <w:rFonts w:ascii="Arial" w:eastAsia="Times New Roman" w:hAnsi="Arial" w:cs="Arial"/>
          <w:color w:val="000000"/>
          <w:kern w:val="0"/>
          <w:sz w:val="24"/>
          <w:szCs w:val="24"/>
          <w14:ligatures w14:val="none"/>
        </w:rPr>
        <w:t> are answered.</w:t>
      </w:r>
    </w:p>
    <w:p w14:paraId="2EDDF8C7" w14:textId="77777777" w:rsidR="00A1011C" w:rsidRPr="00A1011C" w:rsidRDefault="00A1011C" w:rsidP="00932301">
      <w:pPr>
        <w:numPr>
          <w:ilvl w:val="0"/>
          <w:numId w:val="2"/>
        </w:numPr>
        <w:spacing w:line="280" w:lineRule="exact"/>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Review answers to criminal history questions on the </w:t>
      </w:r>
      <w:r w:rsidRPr="00A1011C">
        <w:rPr>
          <w:rFonts w:ascii="Arial" w:eastAsia="Times New Roman" w:hAnsi="Arial" w:cs="Arial"/>
          <w:b/>
          <w:bCs/>
          <w:color w:val="336699"/>
          <w:kern w:val="0"/>
          <w:sz w:val="24"/>
          <w:szCs w:val="24"/>
          <w14:ligatures w14:val="none"/>
        </w:rPr>
        <w:t>PA 600</w:t>
      </w:r>
      <w:r w:rsidRPr="00A1011C">
        <w:rPr>
          <w:rFonts w:ascii="Arial" w:eastAsia="Times New Roman" w:hAnsi="Arial" w:cs="Arial"/>
          <w:color w:val="000000"/>
          <w:kern w:val="0"/>
          <w:sz w:val="24"/>
          <w:szCs w:val="24"/>
          <w14:ligatures w14:val="none"/>
        </w:rPr>
        <w:t> and </w:t>
      </w:r>
      <w:r w:rsidRPr="00A1011C">
        <w:rPr>
          <w:rFonts w:ascii="Arial" w:eastAsia="Times New Roman" w:hAnsi="Arial" w:cs="Arial"/>
          <w:b/>
          <w:bCs/>
          <w:color w:val="336699"/>
          <w:kern w:val="0"/>
          <w:sz w:val="24"/>
          <w:szCs w:val="24"/>
          <w14:ligatures w14:val="none"/>
        </w:rPr>
        <w:t>PA 600R</w:t>
      </w:r>
      <w:r w:rsidRPr="00A1011C">
        <w:rPr>
          <w:rFonts w:ascii="Arial" w:eastAsia="Times New Roman" w:hAnsi="Arial" w:cs="Arial"/>
          <w:color w:val="000000"/>
          <w:kern w:val="0"/>
          <w:sz w:val="24"/>
          <w:szCs w:val="24"/>
          <w14:ligatures w14:val="none"/>
        </w:rPr>
        <w:t>.</w:t>
      </w:r>
    </w:p>
    <w:p w14:paraId="149DB021" w14:textId="56D246DE" w:rsidR="00A1011C" w:rsidRPr="00A1011C" w:rsidRDefault="00A1011C" w:rsidP="00932301">
      <w:pPr>
        <w:numPr>
          <w:ilvl w:val="0"/>
          <w:numId w:val="2"/>
        </w:numPr>
        <w:spacing w:line="280" w:lineRule="exact"/>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 xml:space="preserve">Require applicants and recipients of </w:t>
      </w:r>
      <w:r w:rsidR="0035696C">
        <w:rPr>
          <w:rFonts w:ascii="Arial" w:eastAsia="Times New Roman" w:hAnsi="Arial" w:cs="Arial"/>
          <w:color w:val="000000"/>
          <w:kern w:val="0"/>
          <w:sz w:val="24"/>
          <w:szCs w:val="24"/>
          <w14:ligatures w14:val="none"/>
        </w:rPr>
        <w:t>C</w:t>
      </w:r>
      <w:r w:rsidRPr="00A1011C">
        <w:rPr>
          <w:rFonts w:ascii="Arial" w:eastAsia="Times New Roman" w:hAnsi="Arial" w:cs="Arial"/>
          <w:color w:val="000000"/>
          <w:kern w:val="0"/>
          <w:sz w:val="24"/>
          <w:szCs w:val="24"/>
          <w14:ligatures w14:val="none"/>
        </w:rPr>
        <w:t xml:space="preserve">ash </w:t>
      </w:r>
      <w:r w:rsidR="0035696C">
        <w:rPr>
          <w:rFonts w:ascii="Arial" w:eastAsia="Times New Roman" w:hAnsi="Arial" w:cs="Arial"/>
          <w:color w:val="000000"/>
          <w:kern w:val="0"/>
          <w:sz w:val="24"/>
          <w:szCs w:val="24"/>
          <w14:ligatures w14:val="none"/>
        </w:rPr>
        <w:t>A</w:t>
      </w:r>
      <w:r w:rsidRPr="00A1011C">
        <w:rPr>
          <w:rFonts w:ascii="Arial" w:eastAsia="Times New Roman" w:hAnsi="Arial" w:cs="Arial"/>
          <w:color w:val="000000"/>
          <w:kern w:val="0"/>
          <w:sz w:val="24"/>
          <w:szCs w:val="24"/>
          <w14:ligatures w14:val="none"/>
        </w:rPr>
        <w:t>ssistance to complete and sign a Criminal History Inquiry (</w:t>
      </w:r>
      <w:r w:rsidRPr="00A1011C">
        <w:rPr>
          <w:rFonts w:ascii="Arial" w:eastAsia="Times New Roman" w:hAnsi="Arial" w:cs="Arial"/>
          <w:b/>
          <w:bCs/>
          <w:color w:val="336699"/>
          <w:kern w:val="0"/>
          <w:sz w:val="24"/>
          <w:szCs w:val="24"/>
          <w14:ligatures w14:val="none"/>
        </w:rPr>
        <w:t>PA 1665</w:t>
      </w:r>
      <w:r w:rsidRPr="00A1011C">
        <w:rPr>
          <w:rFonts w:ascii="Arial" w:eastAsia="Times New Roman" w:hAnsi="Arial" w:cs="Arial"/>
          <w:color w:val="000000"/>
          <w:kern w:val="0"/>
          <w:sz w:val="24"/>
          <w:szCs w:val="24"/>
          <w14:ligatures w14:val="none"/>
        </w:rPr>
        <w:t>) if they answer “YES” to any question on the </w:t>
      </w:r>
      <w:r w:rsidRPr="00A1011C">
        <w:rPr>
          <w:rFonts w:ascii="Arial" w:eastAsia="Times New Roman" w:hAnsi="Arial" w:cs="Arial"/>
          <w:b/>
          <w:bCs/>
          <w:color w:val="336699"/>
          <w:kern w:val="0"/>
          <w:sz w:val="24"/>
          <w:szCs w:val="24"/>
          <w14:ligatures w14:val="none"/>
        </w:rPr>
        <w:t>PA 600</w:t>
      </w:r>
      <w:r w:rsidRPr="00A1011C">
        <w:rPr>
          <w:rFonts w:ascii="Arial" w:eastAsia="Times New Roman" w:hAnsi="Arial" w:cs="Arial"/>
          <w:color w:val="000000"/>
          <w:kern w:val="0"/>
          <w:sz w:val="24"/>
          <w:szCs w:val="24"/>
          <w14:ligatures w14:val="none"/>
        </w:rPr>
        <w:t> or </w:t>
      </w:r>
      <w:r w:rsidRPr="00A1011C">
        <w:rPr>
          <w:rFonts w:ascii="Arial" w:eastAsia="Times New Roman" w:hAnsi="Arial" w:cs="Arial"/>
          <w:b/>
          <w:bCs/>
          <w:color w:val="336699"/>
          <w:kern w:val="0"/>
          <w:sz w:val="24"/>
          <w:szCs w:val="24"/>
          <w14:ligatures w14:val="none"/>
        </w:rPr>
        <w:t>PA 600R</w:t>
      </w:r>
      <w:r w:rsidRPr="00A1011C">
        <w:rPr>
          <w:rFonts w:ascii="Arial" w:eastAsia="Times New Roman" w:hAnsi="Arial" w:cs="Arial"/>
          <w:color w:val="000000"/>
          <w:kern w:val="0"/>
          <w:sz w:val="24"/>
          <w:szCs w:val="24"/>
          <w14:ligatures w14:val="none"/>
        </w:rPr>
        <w:t>.</w:t>
      </w:r>
    </w:p>
    <w:p w14:paraId="7B6E34C2" w14:textId="77777777" w:rsidR="00A1011C" w:rsidRPr="00A1011C" w:rsidRDefault="00A1011C" w:rsidP="00932301">
      <w:pPr>
        <w:numPr>
          <w:ilvl w:val="0"/>
          <w:numId w:val="2"/>
        </w:numPr>
        <w:spacing w:line="280" w:lineRule="exact"/>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Determine whether a referral to a Drug and Alcohol Treatment facility for assessment or treatment is necessary if the person was convicted of a felony offense for conduct occurring after August 22, 1996, related to the use, possession, or distribution of a controlled substance.</w:t>
      </w:r>
    </w:p>
    <w:p w14:paraId="4DEAFA20" w14:textId="77777777" w:rsidR="00A1011C" w:rsidRPr="00A1011C" w:rsidRDefault="00A1011C" w:rsidP="00932301">
      <w:pPr>
        <w:spacing w:before="320" w:after="200" w:line="280" w:lineRule="exact"/>
        <w:outlineLvl w:val="1"/>
        <w:rPr>
          <w:rFonts w:ascii="Arial" w:eastAsia="Times New Roman" w:hAnsi="Arial" w:cs="Arial"/>
          <w:b/>
          <w:bCs/>
          <w:color w:val="000080"/>
          <w:kern w:val="0"/>
          <w:sz w:val="28"/>
          <w:szCs w:val="28"/>
          <w14:ligatures w14:val="none"/>
        </w:rPr>
      </w:pPr>
      <w:r w:rsidRPr="00A1011C">
        <w:rPr>
          <w:rFonts w:ascii="Arial" w:eastAsia="Times New Roman" w:hAnsi="Arial" w:cs="Arial"/>
          <w:b/>
          <w:bCs/>
          <w:color w:val="000080"/>
          <w:kern w:val="0"/>
          <w:sz w:val="28"/>
          <w:szCs w:val="28"/>
          <w14:ligatures w14:val="none"/>
        </w:rPr>
        <w:t>SNAP Policy</w:t>
      </w:r>
    </w:p>
    <w:p w14:paraId="4A8A888C" w14:textId="77777777" w:rsidR="00A1011C" w:rsidRPr="00A1011C" w:rsidRDefault="00A1011C" w:rsidP="00932301">
      <w:pPr>
        <w:spacing w:line="280" w:lineRule="exact"/>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Ineligibility may result if an applicant or recipient:</w:t>
      </w:r>
    </w:p>
    <w:p w14:paraId="089994D9" w14:textId="77777777" w:rsidR="00A1011C" w:rsidRDefault="00A1011C" w:rsidP="00932301">
      <w:pPr>
        <w:numPr>
          <w:ilvl w:val="0"/>
          <w:numId w:val="5"/>
        </w:numPr>
        <w:spacing w:line="280" w:lineRule="exact"/>
        <w:ind w:left="1080"/>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Is fleeing to avoid prosecution, custody, or confinement after a felony conviction (or high misdemeanor in New Jersey).</w:t>
      </w:r>
    </w:p>
    <w:p w14:paraId="6CFEDF81" w14:textId="77777777" w:rsidR="00A1011C" w:rsidRDefault="00A1011C" w:rsidP="00932301">
      <w:pPr>
        <w:numPr>
          <w:ilvl w:val="1"/>
          <w:numId w:val="5"/>
        </w:numPr>
        <w:spacing w:line="280" w:lineRule="exact"/>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A "fleeing felon" is defined as an individual for whom a felony arrest warrant for escape, flight to avoid, or flight to escape has been issued.</w:t>
      </w:r>
    </w:p>
    <w:p w14:paraId="0A48F27D" w14:textId="77777777" w:rsidR="00E539F1" w:rsidRPr="00EE50FD" w:rsidRDefault="00E539F1" w:rsidP="00932301">
      <w:pPr>
        <w:pStyle w:val="ListParagraph"/>
        <w:numPr>
          <w:ilvl w:val="2"/>
          <w:numId w:val="6"/>
        </w:numPr>
        <w:spacing w:line="280" w:lineRule="exact"/>
        <w:rPr>
          <w:rFonts w:ascii="Arial" w:eastAsia="Times New Roman" w:hAnsi="Arial" w:cs="Arial"/>
          <w:kern w:val="0"/>
          <w:sz w:val="24"/>
          <w:szCs w:val="24"/>
          <w14:ligatures w14:val="none"/>
        </w:rPr>
      </w:pPr>
      <w:r w:rsidRPr="00EE50FD">
        <w:rPr>
          <w:rFonts w:ascii="Arial" w:eastAsia="Times New Roman" w:hAnsi="Arial" w:cs="Arial"/>
          <w:kern w:val="0"/>
          <w:sz w:val="24"/>
          <w:szCs w:val="24"/>
          <w14:ligatures w14:val="none"/>
        </w:rPr>
        <w:t xml:space="preserve">The person must have knowledge of the warrant to be considered a fleeing felon and must be given the opportunity to verify they are ineligible for SNAP benefits. </w:t>
      </w:r>
    </w:p>
    <w:p w14:paraId="08D1596B" w14:textId="77777777" w:rsidR="00A1011C" w:rsidRPr="00A1011C" w:rsidRDefault="00A1011C" w:rsidP="00CD0D58">
      <w:pPr>
        <w:spacing w:line="280" w:lineRule="exact"/>
        <w:ind w:left="720" w:firstLine="720"/>
        <w:rPr>
          <w:rFonts w:ascii="Arial" w:eastAsia="Times New Roman" w:hAnsi="Arial" w:cs="Arial"/>
          <w:color w:val="000000"/>
          <w:kern w:val="0"/>
          <w:sz w:val="24"/>
          <w:szCs w:val="24"/>
          <w14:ligatures w14:val="none"/>
        </w:rPr>
      </w:pPr>
      <w:r w:rsidRPr="00A1011C">
        <w:rPr>
          <w:rFonts w:ascii="Arial" w:eastAsia="Times New Roman" w:hAnsi="Arial" w:cs="Arial"/>
          <w:b/>
          <w:bCs/>
          <w:color w:val="000000"/>
          <w:kern w:val="0"/>
          <w:sz w:val="27"/>
          <w:szCs w:val="27"/>
          <w14:ligatures w14:val="none"/>
        </w:rPr>
        <w:t>NOTE:</w:t>
      </w:r>
      <w:r w:rsidRPr="00A1011C">
        <w:rPr>
          <w:rFonts w:ascii="Arial" w:eastAsia="Times New Roman" w:hAnsi="Arial" w:cs="Arial"/>
          <w:color w:val="000000"/>
          <w:kern w:val="0"/>
          <w:sz w:val="27"/>
          <w:szCs w:val="27"/>
          <w14:ligatures w14:val="none"/>
        </w:rPr>
        <w:t>  </w:t>
      </w:r>
      <w:r w:rsidRPr="00A1011C">
        <w:rPr>
          <w:rFonts w:ascii="Arial" w:eastAsia="Times New Roman" w:hAnsi="Arial" w:cs="Arial"/>
          <w:color w:val="000000"/>
          <w:kern w:val="0"/>
          <w:sz w:val="24"/>
          <w:szCs w:val="24"/>
          <w14:ligatures w14:val="none"/>
        </w:rPr>
        <w:t>This provision is not applicable for any month after the person is granted a presidential pardon.</w:t>
      </w:r>
    </w:p>
    <w:p w14:paraId="0385DA32" w14:textId="6E309B34" w:rsidR="53178442" w:rsidRDefault="00000000" w:rsidP="00932301">
      <w:pPr>
        <w:spacing w:line="280" w:lineRule="exact"/>
        <w:jc w:val="right"/>
        <w:rPr>
          <w:rFonts w:ascii="Arial" w:eastAsia="Arial" w:hAnsi="Arial" w:cs="Arial"/>
          <w:sz w:val="24"/>
          <w:szCs w:val="24"/>
        </w:rPr>
      </w:pPr>
      <w:hyperlink r:id="rId12" w:anchor="p-273.11(n)(1)">
        <w:r w:rsidR="53178442" w:rsidRPr="27DCF213">
          <w:rPr>
            <w:rStyle w:val="Hyperlink"/>
            <w:rFonts w:ascii="Arial" w:eastAsia="Arial" w:hAnsi="Arial" w:cs="Arial"/>
            <w:b/>
            <w:bCs/>
            <w:sz w:val="18"/>
            <w:szCs w:val="18"/>
          </w:rPr>
          <w:t>7 CFR § 273.11(n)(1)</w:t>
        </w:r>
      </w:hyperlink>
    </w:p>
    <w:p w14:paraId="7AD6E284" w14:textId="77777777" w:rsidR="08E2D1A3" w:rsidRDefault="08E2D1A3" w:rsidP="00932301">
      <w:pPr>
        <w:numPr>
          <w:ilvl w:val="0"/>
          <w:numId w:val="3"/>
        </w:numPr>
        <w:spacing w:line="280" w:lineRule="exact"/>
        <w:ind w:left="1080"/>
        <w:rPr>
          <w:rFonts w:ascii="Arial" w:eastAsia="Times New Roman" w:hAnsi="Arial" w:cs="Arial"/>
          <w:sz w:val="24"/>
          <w:szCs w:val="24"/>
        </w:rPr>
      </w:pPr>
      <w:r w:rsidRPr="27DCF213">
        <w:rPr>
          <w:rFonts w:ascii="Arial" w:eastAsia="Times New Roman" w:hAnsi="Arial" w:cs="Arial"/>
          <w:color w:val="000000" w:themeColor="text1"/>
          <w:sz w:val="24"/>
          <w:szCs w:val="24"/>
        </w:rPr>
        <w:t>Is violating the terms of probation or parole </w:t>
      </w:r>
      <w:r w:rsidRPr="27DCF213">
        <w:rPr>
          <w:rFonts w:ascii="Arial" w:eastAsia="Times New Roman" w:hAnsi="Arial" w:cs="Arial"/>
          <w:sz w:val="24"/>
          <w:szCs w:val="24"/>
        </w:rPr>
        <w:t xml:space="preserve">imposed under Federal or State law and is </w:t>
      </w:r>
      <w:r w:rsidRPr="00A57194">
        <w:rPr>
          <w:rFonts w:ascii="Arial" w:eastAsia="Times New Roman" w:hAnsi="Arial" w:cs="Arial"/>
          <w:b/>
          <w:bCs/>
          <w:i/>
          <w:iCs/>
          <w:sz w:val="24"/>
          <w:szCs w:val="24"/>
        </w:rPr>
        <w:t>actively</w:t>
      </w:r>
      <w:r w:rsidRPr="27DCF213">
        <w:rPr>
          <w:rFonts w:ascii="Arial" w:eastAsia="Times New Roman" w:hAnsi="Arial" w:cs="Arial"/>
          <w:sz w:val="24"/>
          <w:szCs w:val="24"/>
        </w:rPr>
        <w:t xml:space="preserve"> being sought by Federal, State, or local law enforcement purposed with enforcing the conditions of the probation or parole.</w:t>
      </w:r>
    </w:p>
    <w:p w14:paraId="072F575B" w14:textId="60344C83" w:rsidR="4B3A882B" w:rsidRPr="00EE50FD" w:rsidRDefault="08E2D1A3" w:rsidP="00932301">
      <w:pPr>
        <w:numPr>
          <w:ilvl w:val="1"/>
          <w:numId w:val="3"/>
        </w:numPr>
        <w:spacing w:line="280" w:lineRule="exact"/>
        <w:rPr>
          <w:rFonts w:ascii="Arial" w:eastAsia="Times New Roman" w:hAnsi="Arial" w:cs="Arial"/>
          <w:sz w:val="24"/>
          <w:szCs w:val="24"/>
        </w:rPr>
      </w:pPr>
      <w:r w:rsidRPr="00EE50FD">
        <w:rPr>
          <w:rFonts w:ascii="Arial" w:eastAsia="Times New Roman" w:hAnsi="Arial" w:cs="Arial"/>
          <w:sz w:val="24"/>
          <w:szCs w:val="24"/>
        </w:rPr>
        <w:lastRenderedPageBreak/>
        <w:t>The law makes no distinction between felonies, misdemeanors, or summary offenses. The determining factor is the violation of parole, not the type of crime that resulted in the conviction.</w:t>
      </w:r>
    </w:p>
    <w:p w14:paraId="64BA41F5" w14:textId="301DBC24" w:rsidR="72F57999" w:rsidRPr="00EE50FD" w:rsidRDefault="72F57999" w:rsidP="00932301">
      <w:pPr>
        <w:numPr>
          <w:ilvl w:val="1"/>
          <w:numId w:val="3"/>
        </w:numPr>
        <w:spacing w:line="280" w:lineRule="exact"/>
        <w:rPr>
          <w:rFonts w:ascii="Arial" w:eastAsia="Times New Roman" w:hAnsi="Arial" w:cs="Arial"/>
          <w:sz w:val="24"/>
          <w:szCs w:val="24"/>
        </w:rPr>
      </w:pPr>
      <w:r w:rsidRPr="00EE50FD">
        <w:rPr>
          <w:rFonts w:ascii="Arial" w:eastAsia="Times New Roman" w:hAnsi="Arial" w:cs="Arial"/>
          <w:sz w:val="24"/>
          <w:szCs w:val="24"/>
        </w:rPr>
        <w:t>If the attestation is questionable or if the applicant admits to violating terms of</w:t>
      </w:r>
      <w:r w:rsidR="00EE50FD">
        <w:rPr>
          <w:rFonts w:ascii="Arial" w:eastAsia="Times New Roman" w:hAnsi="Arial" w:cs="Arial"/>
          <w:sz w:val="24"/>
          <w:szCs w:val="24"/>
        </w:rPr>
        <w:t xml:space="preserve"> </w:t>
      </w:r>
      <w:r w:rsidRPr="00EE50FD">
        <w:rPr>
          <w:rFonts w:ascii="Arial" w:eastAsia="Times New Roman" w:hAnsi="Arial" w:cs="Arial"/>
          <w:sz w:val="24"/>
          <w:szCs w:val="24"/>
        </w:rPr>
        <w:t xml:space="preserve">their probation or parole, the CAO </w:t>
      </w:r>
      <w:r w:rsidR="006F5E93" w:rsidRPr="00EE50FD">
        <w:rPr>
          <w:rFonts w:ascii="Arial" w:eastAsia="Times New Roman" w:hAnsi="Arial" w:cs="Arial"/>
          <w:sz w:val="24"/>
          <w:szCs w:val="24"/>
        </w:rPr>
        <w:t xml:space="preserve">will </w:t>
      </w:r>
      <w:r w:rsidRPr="00EE50FD">
        <w:rPr>
          <w:rFonts w:ascii="Arial" w:eastAsia="Times New Roman" w:hAnsi="Arial" w:cs="Arial"/>
          <w:sz w:val="24"/>
          <w:szCs w:val="24"/>
        </w:rPr>
        <w:t>verify compliance through parole officers, probation and the clerk of courts.</w:t>
      </w:r>
    </w:p>
    <w:p w14:paraId="016A10EE" w14:textId="1931993D" w:rsidR="08E2D1A3" w:rsidRDefault="08E2D1A3" w:rsidP="00CD0D58">
      <w:pPr>
        <w:spacing w:line="280" w:lineRule="exact"/>
        <w:ind w:left="720" w:firstLine="720"/>
        <w:rPr>
          <w:rFonts w:ascii="Arial" w:eastAsia="Times New Roman" w:hAnsi="Arial" w:cs="Arial"/>
          <w:color w:val="000000" w:themeColor="text1"/>
          <w:sz w:val="24"/>
          <w:szCs w:val="24"/>
        </w:rPr>
      </w:pPr>
      <w:r w:rsidRPr="004504D2">
        <w:rPr>
          <w:rFonts w:ascii="Arial" w:eastAsia="Times New Roman" w:hAnsi="Arial" w:cs="Arial"/>
          <w:color w:val="000000" w:themeColor="text1"/>
          <w:sz w:val="27"/>
          <w:szCs w:val="27"/>
        </w:rPr>
        <w:t>NOTE: </w:t>
      </w:r>
      <w:r w:rsidRPr="27DCF213">
        <w:rPr>
          <w:rFonts w:ascii="Arial" w:eastAsia="Times New Roman" w:hAnsi="Arial" w:cs="Arial"/>
          <w:color w:val="000000" w:themeColor="text1"/>
          <w:sz w:val="27"/>
          <w:szCs w:val="27"/>
        </w:rPr>
        <w:t> </w:t>
      </w:r>
      <w:r w:rsidRPr="27DCF213">
        <w:rPr>
          <w:rFonts w:ascii="Arial" w:eastAsia="Times New Roman" w:hAnsi="Arial" w:cs="Arial"/>
          <w:color w:val="000000" w:themeColor="text1"/>
          <w:sz w:val="24"/>
          <w:szCs w:val="24"/>
        </w:rPr>
        <w:t xml:space="preserve">This does not apply for any month after the individual is granted a presidential </w:t>
      </w:r>
      <w:r w:rsidR="004504D2">
        <w:rPr>
          <w:rFonts w:ascii="Arial" w:eastAsia="Times New Roman" w:hAnsi="Arial" w:cs="Arial"/>
          <w:color w:val="000000" w:themeColor="text1"/>
          <w:sz w:val="24"/>
          <w:szCs w:val="24"/>
        </w:rPr>
        <w:tab/>
      </w:r>
      <w:r w:rsidRPr="27DCF213">
        <w:rPr>
          <w:rFonts w:ascii="Arial" w:eastAsia="Times New Roman" w:hAnsi="Arial" w:cs="Arial"/>
          <w:color w:val="000000" w:themeColor="text1"/>
          <w:sz w:val="24"/>
          <w:szCs w:val="24"/>
        </w:rPr>
        <w:t>pardon.</w:t>
      </w:r>
    </w:p>
    <w:p w14:paraId="23B776B0" w14:textId="76B4DB1F" w:rsidR="3566D59C" w:rsidRDefault="00000000" w:rsidP="00932301">
      <w:pPr>
        <w:spacing w:line="280" w:lineRule="exact"/>
        <w:jc w:val="right"/>
        <w:rPr>
          <w:rFonts w:ascii="Arial" w:eastAsia="Arial" w:hAnsi="Arial" w:cs="Arial"/>
          <w:sz w:val="24"/>
          <w:szCs w:val="24"/>
        </w:rPr>
      </w:pPr>
      <w:hyperlink r:id="rId13" w:anchor="p-273.11(n)(2)">
        <w:r w:rsidR="3566D59C" w:rsidRPr="27DCF213">
          <w:rPr>
            <w:rStyle w:val="Hyperlink"/>
            <w:rFonts w:ascii="Arial" w:eastAsia="Arial" w:hAnsi="Arial" w:cs="Arial"/>
            <w:b/>
            <w:bCs/>
            <w:sz w:val="18"/>
            <w:szCs w:val="18"/>
          </w:rPr>
          <w:t>7 CFR § 273.11(n)(2)</w:t>
        </w:r>
      </w:hyperlink>
    </w:p>
    <w:p w14:paraId="62601398" w14:textId="77777777" w:rsidR="00A1011C" w:rsidRPr="00A1011C" w:rsidRDefault="00A1011C" w:rsidP="00932301">
      <w:pPr>
        <w:numPr>
          <w:ilvl w:val="0"/>
          <w:numId w:val="7"/>
        </w:numPr>
        <w:spacing w:line="280" w:lineRule="exact"/>
        <w:ind w:left="1080"/>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Is incarcerated.</w:t>
      </w:r>
    </w:p>
    <w:p w14:paraId="2DE62637" w14:textId="170C24E6" w:rsidR="12CEB130" w:rsidRDefault="00000000" w:rsidP="00932301">
      <w:pPr>
        <w:spacing w:line="280" w:lineRule="exact"/>
        <w:jc w:val="right"/>
        <w:rPr>
          <w:rFonts w:ascii="Arial" w:eastAsia="Arial" w:hAnsi="Arial" w:cs="Arial"/>
          <w:sz w:val="24"/>
          <w:szCs w:val="24"/>
        </w:rPr>
      </w:pPr>
      <w:hyperlink r:id="rId14" w:anchor="p-273.1(b)(7)(vi)">
        <w:r w:rsidR="12CEB130" w:rsidRPr="4B73DF8D">
          <w:rPr>
            <w:rStyle w:val="Hyperlink"/>
            <w:rFonts w:ascii="Arial" w:eastAsia="Arial" w:hAnsi="Arial" w:cs="Arial"/>
            <w:b/>
            <w:bCs/>
            <w:sz w:val="18"/>
            <w:szCs w:val="18"/>
          </w:rPr>
          <w:t xml:space="preserve">7 CFR § 273.1(b)(7)(vi) </w:t>
        </w:r>
      </w:hyperlink>
    </w:p>
    <w:p w14:paraId="1ADC9120" w14:textId="77777777" w:rsidR="00A1011C" w:rsidRPr="00A1011C" w:rsidRDefault="00A1011C" w:rsidP="00932301">
      <w:pPr>
        <w:numPr>
          <w:ilvl w:val="0"/>
          <w:numId w:val="7"/>
        </w:numPr>
        <w:spacing w:line="280" w:lineRule="exact"/>
        <w:ind w:left="1080"/>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Has been convicted of fraudulently misrepresenting identity or residence to receive multiple SNAP benefits, resulting in ineligibility for 10 years after conviction or state agency finding.</w:t>
      </w:r>
    </w:p>
    <w:p w14:paraId="34675293" w14:textId="604339CD" w:rsidR="095191D5" w:rsidRDefault="00000000" w:rsidP="00932301">
      <w:pPr>
        <w:spacing w:line="280" w:lineRule="exact"/>
        <w:ind w:left="1656"/>
        <w:jc w:val="right"/>
        <w:rPr>
          <w:rFonts w:ascii="Arial" w:eastAsia="Arial" w:hAnsi="Arial" w:cs="Arial"/>
          <w:sz w:val="24"/>
          <w:szCs w:val="24"/>
        </w:rPr>
      </w:pPr>
      <w:hyperlink r:id="rId15" w:anchor="p-273.16(b)(5)">
        <w:r w:rsidR="095191D5" w:rsidRPr="23B3C35D">
          <w:rPr>
            <w:rStyle w:val="Hyperlink"/>
            <w:rFonts w:ascii="Arial" w:eastAsia="Arial" w:hAnsi="Arial" w:cs="Arial"/>
            <w:b/>
            <w:bCs/>
            <w:sz w:val="18"/>
            <w:szCs w:val="18"/>
          </w:rPr>
          <w:t>7 CFR § 273.16(b)(5)</w:t>
        </w:r>
      </w:hyperlink>
    </w:p>
    <w:p w14:paraId="1AB8497A" w14:textId="135EB161" w:rsidR="00A1011C" w:rsidRPr="00A1011C" w:rsidRDefault="00A1011C" w:rsidP="00932301">
      <w:pPr>
        <w:numPr>
          <w:ilvl w:val="0"/>
          <w:numId w:val="8"/>
        </w:numPr>
        <w:spacing w:line="280" w:lineRule="exact"/>
        <w:ind w:left="1080"/>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Has been found guilty of an </w:t>
      </w:r>
      <w:hyperlink r:id="rId16" w:anchor="t=Popups%2Fintentional_program_violation_.htm&amp;rhsearch=intentional%20program%20violation&amp;rhsyns=%20&amp;rhhlterm=intentional%20program%20violation" w:history="1">
        <w:r w:rsidRPr="00A1011C">
          <w:rPr>
            <w:rStyle w:val="Hyperlink"/>
            <w:rFonts w:ascii="Arial" w:eastAsia="Times New Roman" w:hAnsi="Arial" w:cs="Arial"/>
            <w:kern w:val="0"/>
            <w:sz w:val="24"/>
            <w:szCs w:val="24"/>
            <w14:ligatures w14:val="none"/>
          </w:rPr>
          <w:t>intentional program violation</w:t>
        </w:r>
      </w:hyperlink>
      <w:r w:rsidRPr="00A1011C">
        <w:rPr>
          <w:rFonts w:ascii="Arial" w:eastAsia="Times New Roman" w:hAnsi="Arial" w:cs="Arial"/>
          <w:color w:val="000000"/>
          <w:kern w:val="0"/>
          <w:sz w:val="24"/>
          <w:szCs w:val="24"/>
          <w14:ligatures w14:val="none"/>
        </w:rPr>
        <w:t>. The following are the periods of ineligibility:</w:t>
      </w:r>
    </w:p>
    <w:p w14:paraId="2AE7806C" w14:textId="77777777" w:rsidR="00A1011C" w:rsidRPr="00A1011C" w:rsidRDefault="00A1011C" w:rsidP="00932301">
      <w:pPr>
        <w:numPr>
          <w:ilvl w:val="0"/>
          <w:numId w:val="8"/>
        </w:numPr>
        <w:spacing w:line="280" w:lineRule="exact"/>
        <w:ind w:left="1656"/>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One year for the first violation</w:t>
      </w:r>
    </w:p>
    <w:p w14:paraId="0E36846E" w14:textId="77777777" w:rsidR="00A1011C" w:rsidRPr="00A1011C" w:rsidRDefault="00A1011C" w:rsidP="00932301">
      <w:pPr>
        <w:numPr>
          <w:ilvl w:val="0"/>
          <w:numId w:val="8"/>
        </w:numPr>
        <w:spacing w:line="280" w:lineRule="exact"/>
        <w:ind w:left="1656"/>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Two years for the second violation</w:t>
      </w:r>
    </w:p>
    <w:p w14:paraId="5C833797" w14:textId="77777777" w:rsidR="00A1011C" w:rsidRPr="00A1011C" w:rsidRDefault="00A1011C" w:rsidP="00932301">
      <w:pPr>
        <w:numPr>
          <w:ilvl w:val="0"/>
          <w:numId w:val="8"/>
        </w:numPr>
        <w:spacing w:line="280" w:lineRule="exact"/>
        <w:ind w:left="1656"/>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Permanently for the third violation</w:t>
      </w:r>
    </w:p>
    <w:p w14:paraId="32CC69EA" w14:textId="21EC74B2" w:rsidR="00A1011C" w:rsidRPr="00A1011C" w:rsidRDefault="00A1011C" w:rsidP="00932301">
      <w:pPr>
        <w:numPr>
          <w:ilvl w:val="0"/>
          <w:numId w:val="8"/>
        </w:numPr>
        <w:spacing w:line="280" w:lineRule="exact"/>
        <w:ind w:left="1656"/>
        <w:rPr>
          <w:rFonts w:ascii="Arial" w:eastAsia="Times New Roman" w:hAnsi="Arial" w:cs="Arial"/>
          <w:color w:val="000000"/>
          <w:kern w:val="0"/>
          <w:sz w:val="24"/>
          <w:szCs w:val="24"/>
          <w14:ligatures w14:val="none"/>
        </w:rPr>
      </w:pPr>
      <w:r w:rsidRPr="00A1011C">
        <w:rPr>
          <w:rFonts w:ascii="Arial" w:eastAsia="Times New Roman" w:hAnsi="Arial" w:cs="Arial"/>
          <w:color w:val="000000"/>
          <w:kern w:val="0"/>
          <w:sz w:val="24"/>
          <w:szCs w:val="24"/>
          <w14:ligatures w14:val="none"/>
        </w:rPr>
        <w:t xml:space="preserve">Other periods as specified by a </w:t>
      </w:r>
      <w:r w:rsidR="0020615B" w:rsidRPr="00A1011C">
        <w:rPr>
          <w:rFonts w:ascii="Arial" w:eastAsia="Times New Roman" w:hAnsi="Arial" w:cs="Arial"/>
          <w:color w:val="000000"/>
          <w:kern w:val="0"/>
          <w:sz w:val="24"/>
          <w:szCs w:val="24"/>
          <w14:ligatures w14:val="none"/>
        </w:rPr>
        <w:t>court.</w:t>
      </w:r>
    </w:p>
    <w:p w14:paraId="05E9606E" w14:textId="585C0677" w:rsidR="67F58745" w:rsidRDefault="00000000" w:rsidP="00932301">
      <w:pPr>
        <w:spacing w:line="280" w:lineRule="exact"/>
        <w:ind w:left="1656"/>
        <w:jc w:val="right"/>
        <w:rPr>
          <w:rFonts w:ascii="Arial" w:eastAsia="Arial" w:hAnsi="Arial" w:cs="Arial"/>
          <w:sz w:val="24"/>
          <w:szCs w:val="24"/>
        </w:rPr>
      </w:pPr>
      <w:hyperlink r:id="rId17" w:anchor="p-273.1(b)(7)(v)">
        <w:r w:rsidR="67F58745" w:rsidRPr="4B73DF8D">
          <w:rPr>
            <w:rStyle w:val="Hyperlink"/>
            <w:rFonts w:ascii="Arial" w:eastAsia="Arial" w:hAnsi="Arial" w:cs="Arial"/>
            <w:b/>
            <w:bCs/>
            <w:sz w:val="18"/>
            <w:szCs w:val="18"/>
          </w:rPr>
          <w:t xml:space="preserve">7 CFR § 273.1(b)(7)(v) </w:t>
        </w:r>
      </w:hyperlink>
    </w:p>
    <w:p w14:paraId="0A51B326" w14:textId="77777777" w:rsidR="00611AEB" w:rsidRPr="005C3323" w:rsidRDefault="00611AEB" w:rsidP="00932301">
      <w:pPr>
        <w:spacing w:line="280" w:lineRule="exact"/>
        <w:ind w:left="720"/>
        <w:rPr>
          <w:rFonts w:ascii="Arial" w:hAnsi="Arial"/>
          <w:sz w:val="24"/>
          <w:szCs w:val="24"/>
        </w:rPr>
      </w:pPr>
      <w:r w:rsidRPr="00EE50FD">
        <w:rPr>
          <w:rFonts w:ascii="Arial" w:hAnsi="Arial"/>
          <w:sz w:val="24"/>
          <w:szCs w:val="24"/>
        </w:rPr>
        <w:t>See</w:t>
      </w:r>
      <w:r>
        <w:rPr>
          <w:rFonts w:ascii="Arial" w:hAnsi="Arial"/>
          <w:b/>
          <w:bCs/>
          <w:i/>
          <w:iCs/>
          <w:color w:val="FF0000"/>
          <w:sz w:val="24"/>
          <w:szCs w:val="24"/>
        </w:rPr>
        <w:t xml:space="preserve"> </w:t>
      </w:r>
      <w:hyperlink r:id="rId18" w:history="1">
        <w:r w:rsidRPr="005C3323">
          <w:rPr>
            <w:rStyle w:val="Hyperlink"/>
            <w:rFonts w:ascii="Arial" w:hAnsi="Arial"/>
            <w:sz w:val="24"/>
            <w:szCs w:val="24"/>
          </w:rPr>
          <w:t>SNAP 503.55 Penalties</w:t>
        </w:r>
      </w:hyperlink>
      <w:r>
        <w:rPr>
          <w:rFonts w:ascii="Arial" w:hAnsi="Arial"/>
          <w:sz w:val="24"/>
          <w:szCs w:val="24"/>
        </w:rPr>
        <w:t>.</w:t>
      </w:r>
    </w:p>
    <w:p w14:paraId="78EBD4DA" w14:textId="77777777" w:rsidR="00611AEB" w:rsidRDefault="00611AEB" w:rsidP="00932301">
      <w:pPr>
        <w:spacing w:line="280" w:lineRule="exact"/>
        <w:ind w:left="720"/>
        <w:rPr>
          <w:rFonts w:ascii="Arial" w:eastAsia="Times New Roman" w:hAnsi="Arial" w:cs="Arial"/>
          <w:sz w:val="24"/>
          <w:szCs w:val="24"/>
        </w:rPr>
      </w:pPr>
    </w:p>
    <w:p w14:paraId="0F51B9C6" w14:textId="737F6252" w:rsidR="160FE543" w:rsidRDefault="160FE543" w:rsidP="00932301">
      <w:pPr>
        <w:spacing w:line="280" w:lineRule="exact"/>
        <w:ind w:left="720"/>
        <w:rPr>
          <w:rFonts w:ascii="Arial" w:eastAsia="Times New Roman" w:hAnsi="Arial" w:cs="Arial"/>
          <w:sz w:val="24"/>
          <w:szCs w:val="24"/>
        </w:rPr>
      </w:pPr>
      <w:r w:rsidRPr="00A57194">
        <w:rPr>
          <w:rFonts w:ascii="Arial" w:eastAsia="Times New Roman" w:hAnsi="Arial" w:cs="Arial"/>
          <w:b/>
          <w:bCs/>
          <w:i/>
          <w:iCs/>
          <w:sz w:val="24"/>
          <w:szCs w:val="24"/>
        </w:rPr>
        <w:t>Actively</w:t>
      </w:r>
      <w:r w:rsidRPr="27DCF213">
        <w:rPr>
          <w:rFonts w:ascii="Arial" w:eastAsia="Times New Roman" w:hAnsi="Arial" w:cs="Arial"/>
          <w:sz w:val="24"/>
          <w:szCs w:val="24"/>
        </w:rPr>
        <w:t xml:space="preserve"> </w:t>
      </w:r>
      <w:r w:rsidRPr="00171AB5">
        <w:rPr>
          <w:rFonts w:ascii="Arial" w:eastAsia="Times New Roman" w:hAnsi="Arial" w:cs="Arial"/>
          <w:b/>
          <w:bCs/>
          <w:i/>
          <w:iCs/>
          <w:sz w:val="24"/>
          <w:szCs w:val="24"/>
        </w:rPr>
        <w:t>seeking</w:t>
      </w:r>
      <w:r w:rsidRPr="27DCF213">
        <w:rPr>
          <w:rFonts w:ascii="Arial" w:eastAsia="Times New Roman" w:hAnsi="Arial" w:cs="Arial"/>
          <w:sz w:val="24"/>
          <w:szCs w:val="24"/>
        </w:rPr>
        <w:t xml:space="preserve"> refers to the following:</w:t>
      </w:r>
    </w:p>
    <w:p w14:paraId="2E350DCD" w14:textId="77777777" w:rsidR="003236EC" w:rsidRDefault="160FE543" w:rsidP="007E4C87">
      <w:pPr>
        <w:numPr>
          <w:ilvl w:val="1"/>
          <w:numId w:val="4"/>
        </w:numPr>
        <w:spacing w:line="280" w:lineRule="exact"/>
        <w:rPr>
          <w:rFonts w:ascii="Arial" w:eastAsia="Times New Roman" w:hAnsi="Arial" w:cs="Arial"/>
          <w:sz w:val="24"/>
          <w:szCs w:val="24"/>
        </w:rPr>
      </w:pPr>
      <w:r w:rsidRPr="003236EC">
        <w:rPr>
          <w:rFonts w:ascii="Arial" w:eastAsia="Times New Roman" w:hAnsi="Arial" w:cs="Arial"/>
          <w:sz w:val="24"/>
          <w:szCs w:val="24"/>
        </w:rPr>
        <w:t>A Federal, State, or local law enforcement agency informs the CAO that it intends to enforce an outstanding felony warrant or to arrest an individual for a probation or parole violation within 20 days of submitting a request for information about the individual to the CAO.</w:t>
      </w:r>
    </w:p>
    <w:p w14:paraId="01965FAF" w14:textId="1ACC646B" w:rsidR="003236EC" w:rsidRPr="003236EC" w:rsidRDefault="160FE543" w:rsidP="007E4C87">
      <w:pPr>
        <w:numPr>
          <w:ilvl w:val="1"/>
          <w:numId w:val="4"/>
        </w:numPr>
        <w:spacing w:line="280" w:lineRule="exact"/>
        <w:rPr>
          <w:rFonts w:ascii="Arial" w:eastAsia="Times New Roman" w:hAnsi="Arial" w:cs="Arial"/>
          <w:sz w:val="24"/>
          <w:szCs w:val="24"/>
        </w:rPr>
      </w:pPr>
      <w:r w:rsidRPr="003236EC">
        <w:rPr>
          <w:rFonts w:ascii="Arial" w:eastAsia="Times New Roman" w:hAnsi="Arial" w:cs="Arial"/>
          <w:sz w:val="24"/>
          <w:szCs w:val="24"/>
        </w:rPr>
        <w:t>A Federal, State, or local law enforcement agency presents a felony arrest warrant.</w:t>
      </w:r>
    </w:p>
    <w:p w14:paraId="29CC9F10" w14:textId="36D0C15A" w:rsidR="160FE543" w:rsidRPr="00E41573" w:rsidRDefault="160FE543" w:rsidP="006B0E1C">
      <w:pPr>
        <w:numPr>
          <w:ilvl w:val="1"/>
          <w:numId w:val="4"/>
        </w:numPr>
        <w:spacing w:line="280" w:lineRule="exact"/>
        <w:rPr>
          <w:rFonts w:ascii="Arial" w:eastAsia="Times New Roman" w:hAnsi="Arial" w:cs="Arial"/>
          <w:sz w:val="24"/>
          <w:szCs w:val="24"/>
        </w:rPr>
      </w:pPr>
      <w:r w:rsidRPr="00E41573">
        <w:rPr>
          <w:rFonts w:ascii="Arial" w:eastAsia="Times New Roman" w:hAnsi="Arial" w:cs="Arial"/>
          <w:sz w:val="24"/>
          <w:szCs w:val="24"/>
        </w:rPr>
        <w:t>A Federal, State, or local law enforcement agency states that it intends to enforce an outstanding felony warrant or to arrest an individual for a probation or parole violation within 30 days of the date of a request from the CAO about a specific outstanding felony warrant or probation or parole violation.</w:t>
      </w:r>
    </w:p>
    <w:p w14:paraId="3F6B5FA2" w14:textId="77777777" w:rsidR="00E41573" w:rsidRDefault="00E41573" w:rsidP="00E41573">
      <w:pPr>
        <w:spacing w:line="280" w:lineRule="exact"/>
        <w:ind w:left="1440"/>
        <w:rPr>
          <w:rFonts w:ascii="Arial" w:eastAsia="Times New Roman" w:hAnsi="Arial" w:cs="Arial"/>
          <w:sz w:val="24"/>
          <w:szCs w:val="24"/>
        </w:rPr>
      </w:pPr>
    </w:p>
    <w:p w14:paraId="5A62EDFD" w14:textId="77777777" w:rsidR="160FE543" w:rsidRDefault="160FE543" w:rsidP="00932301">
      <w:pPr>
        <w:spacing w:line="280" w:lineRule="exact"/>
        <w:ind w:left="1080"/>
        <w:rPr>
          <w:rFonts w:ascii="Arial" w:eastAsia="Times New Roman" w:hAnsi="Arial" w:cs="Arial"/>
          <w:sz w:val="24"/>
          <w:szCs w:val="24"/>
        </w:rPr>
      </w:pPr>
      <w:r w:rsidRPr="27DCF213">
        <w:rPr>
          <w:rFonts w:ascii="Arial" w:eastAsia="Times New Roman" w:hAnsi="Arial" w:cs="Arial"/>
          <w:sz w:val="24"/>
          <w:szCs w:val="24"/>
        </w:rPr>
        <w:t xml:space="preserve">When requesting verification of a parole or probation violation from law enforcement, the CAO must allow 20 days for a response to the request for information/verification of an individual’s probation and parole and whether the law enforcement agency intends to actively pursue the individual.   If law enforcement does not indicate that they intend to arrest the individual for a probation or parole violation within 30 days of the CAO’s original </w:t>
      </w:r>
      <w:r w:rsidRPr="27DCF213">
        <w:rPr>
          <w:rFonts w:ascii="Arial" w:eastAsia="Times New Roman" w:hAnsi="Arial" w:cs="Arial"/>
          <w:sz w:val="24"/>
          <w:szCs w:val="24"/>
        </w:rPr>
        <w:lastRenderedPageBreak/>
        <w:t>request for information, the CAO will determine the individual is not a probation or parole violator and narrate this information in the record.  </w:t>
      </w:r>
    </w:p>
    <w:p w14:paraId="6B2D0346" w14:textId="013B6F9F" w:rsidR="6937CE01" w:rsidRDefault="00000000" w:rsidP="00932301">
      <w:pPr>
        <w:spacing w:line="280" w:lineRule="exact"/>
        <w:jc w:val="right"/>
        <w:rPr>
          <w:rFonts w:ascii="Arial" w:eastAsia="Arial" w:hAnsi="Arial" w:cs="Arial"/>
          <w:sz w:val="24"/>
          <w:szCs w:val="24"/>
        </w:rPr>
      </w:pPr>
      <w:hyperlink r:id="rId19" w:anchor="p-273.11(n)(3)">
        <w:r w:rsidR="6937CE01" w:rsidRPr="27DCF213">
          <w:rPr>
            <w:rStyle w:val="Hyperlink"/>
            <w:rFonts w:ascii="Arial" w:eastAsia="Arial" w:hAnsi="Arial" w:cs="Arial"/>
            <w:b/>
            <w:bCs/>
            <w:sz w:val="18"/>
            <w:szCs w:val="18"/>
          </w:rPr>
          <w:t>7 CFR § 273.11(n)(3)</w:t>
        </w:r>
      </w:hyperlink>
    </w:p>
    <w:p w14:paraId="26D9D7B8" w14:textId="15D36B49" w:rsidR="0035696C" w:rsidRPr="00932301" w:rsidRDefault="00932301" w:rsidP="00932301">
      <w:pPr>
        <w:spacing w:before="320" w:after="200" w:line="280" w:lineRule="exact"/>
        <w:outlineLvl w:val="1"/>
        <w:rPr>
          <w:rFonts w:ascii="Arial" w:eastAsia="Times New Roman" w:hAnsi="Arial" w:cs="Arial"/>
          <w:b/>
          <w:bCs/>
          <w:color w:val="000080"/>
          <w:kern w:val="0"/>
          <w:sz w:val="28"/>
          <w:szCs w:val="28"/>
          <w14:ligatures w14:val="none"/>
        </w:rPr>
      </w:pPr>
      <w:r>
        <w:rPr>
          <w:rFonts w:ascii="Arial" w:eastAsia="Times New Roman" w:hAnsi="Arial" w:cs="Arial"/>
          <w:b/>
          <w:bCs/>
          <w:color w:val="000080"/>
          <w:kern w:val="0"/>
          <w:sz w:val="28"/>
          <w:szCs w:val="28"/>
          <w14:ligatures w14:val="none"/>
        </w:rPr>
        <w:t>Cash Assistance Policy</w:t>
      </w:r>
    </w:p>
    <w:p w14:paraId="0E357CD2" w14:textId="77777777" w:rsidR="0035696C" w:rsidRPr="00AB32D8" w:rsidRDefault="0035696C" w:rsidP="00EE50FD">
      <w:pPr>
        <w:pStyle w:val="Heading2"/>
        <w:spacing w:after="120" w:line="280" w:lineRule="exact"/>
        <w:ind w:firstLine="720"/>
        <w:rPr>
          <w:rFonts w:ascii="Arial" w:hAnsi="Arial" w:cs="Arial"/>
          <w:szCs w:val="24"/>
        </w:rPr>
      </w:pPr>
      <w:r w:rsidRPr="00AB32D8">
        <w:rPr>
          <w:rFonts w:ascii="Arial" w:hAnsi="Arial" w:cs="Arial"/>
          <w:szCs w:val="24"/>
        </w:rPr>
        <w:t>Ineligibility may result if an applicant or recipient:</w:t>
      </w:r>
    </w:p>
    <w:p w14:paraId="35024900" w14:textId="77777777" w:rsidR="0035696C" w:rsidRPr="00AB32D8" w:rsidRDefault="0035696C" w:rsidP="00932301">
      <w:pPr>
        <w:pStyle w:val="BulletedList-OIM"/>
        <w:spacing w:line="280" w:lineRule="exact"/>
        <w:contextualSpacing w:val="0"/>
        <w:rPr>
          <w:rFonts w:ascii="Arial" w:hAnsi="Arial"/>
          <w:sz w:val="24"/>
          <w:szCs w:val="24"/>
        </w:rPr>
      </w:pPr>
      <w:r w:rsidRPr="00AB32D8">
        <w:rPr>
          <w:rFonts w:ascii="Arial" w:hAnsi="Arial"/>
          <w:sz w:val="24"/>
          <w:szCs w:val="24"/>
        </w:rPr>
        <w:t xml:space="preserve">Has been sentenced for a felony or misdemeanor offense and the penalty established by the court is not satisfied. </w:t>
      </w:r>
    </w:p>
    <w:p w14:paraId="33B74E22" w14:textId="77777777" w:rsidR="0035696C" w:rsidRPr="00AB32D8" w:rsidRDefault="0035696C" w:rsidP="00932301">
      <w:pPr>
        <w:pStyle w:val="BulletedList-OIM"/>
        <w:numPr>
          <w:ilvl w:val="0"/>
          <w:numId w:val="0"/>
        </w:numPr>
        <w:spacing w:line="280" w:lineRule="exact"/>
        <w:ind w:left="1800"/>
        <w:contextualSpacing w:val="0"/>
        <w:rPr>
          <w:rFonts w:ascii="Arial" w:hAnsi="Arial"/>
          <w:sz w:val="24"/>
          <w:szCs w:val="24"/>
        </w:rPr>
      </w:pPr>
      <w:r w:rsidRPr="00EE50FD">
        <w:rPr>
          <w:rFonts w:ascii="Arial" w:hAnsi="Arial"/>
          <w:color w:val="auto"/>
          <w:sz w:val="24"/>
          <w:szCs w:val="24"/>
        </w:rPr>
        <w:t>NOTE: "</w:t>
      </w:r>
      <w:r w:rsidRPr="00AB32D8">
        <w:rPr>
          <w:rFonts w:ascii="Arial" w:hAnsi="Arial"/>
          <w:sz w:val="24"/>
          <w:szCs w:val="24"/>
        </w:rPr>
        <w:t>Satisfied" includes paying all fines, costs, and restitution or complying with an approved payment plan for payment of fines, costs, or restitution.</w:t>
      </w:r>
    </w:p>
    <w:p w14:paraId="1A3D2C9F" w14:textId="77777777" w:rsidR="0035696C" w:rsidRPr="00AB32D8" w:rsidRDefault="0035696C" w:rsidP="00932301">
      <w:pPr>
        <w:pStyle w:val="BulletedList-OIM"/>
        <w:spacing w:line="280" w:lineRule="exact"/>
        <w:contextualSpacing w:val="0"/>
        <w:rPr>
          <w:rFonts w:ascii="Arial" w:hAnsi="Arial"/>
          <w:sz w:val="24"/>
          <w:szCs w:val="24"/>
        </w:rPr>
      </w:pPr>
      <w:r w:rsidRPr="00AB32D8">
        <w:rPr>
          <w:rFonts w:ascii="Arial" w:hAnsi="Arial"/>
          <w:sz w:val="24"/>
          <w:szCs w:val="24"/>
        </w:rPr>
        <w:t>Is incarcerated.</w:t>
      </w:r>
    </w:p>
    <w:p w14:paraId="37E58111" w14:textId="77777777" w:rsidR="0035696C" w:rsidRPr="00AB32D8" w:rsidRDefault="0035696C" w:rsidP="00932301">
      <w:pPr>
        <w:pStyle w:val="BulletedList-OIM"/>
        <w:spacing w:line="280" w:lineRule="exact"/>
        <w:contextualSpacing w:val="0"/>
        <w:rPr>
          <w:rFonts w:ascii="Arial" w:hAnsi="Arial"/>
          <w:sz w:val="24"/>
          <w:szCs w:val="24"/>
        </w:rPr>
      </w:pPr>
      <w:r w:rsidRPr="00AB32D8">
        <w:rPr>
          <w:rFonts w:ascii="Arial" w:hAnsi="Arial"/>
          <w:sz w:val="24"/>
          <w:szCs w:val="24"/>
        </w:rPr>
        <w:t>Is violating the terms of probation or parole.</w:t>
      </w:r>
      <w:r>
        <w:rPr>
          <w:rFonts w:ascii="Arial" w:hAnsi="Arial"/>
          <w:sz w:val="24"/>
          <w:szCs w:val="24"/>
        </w:rPr>
        <w:t xml:space="preserve"> </w:t>
      </w:r>
      <w:r w:rsidRPr="00AB32D8">
        <w:rPr>
          <w:rFonts w:ascii="Arial" w:hAnsi="Arial"/>
          <w:sz w:val="24"/>
          <w:szCs w:val="24"/>
        </w:rPr>
        <w:t>*</w:t>
      </w:r>
    </w:p>
    <w:p w14:paraId="7A953094" w14:textId="5F798052" w:rsidR="0035696C" w:rsidRPr="00AB32D8" w:rsidRDefault="0035696C" w:rsidP="00932301">
      <w:pPr>
        <w:pStyle w:val="BulletedList-OIM"/>
        <w:spacing w:line="280" w:lineRule="exact"/>
        <w:contextualSpacing w:val="0"/>
        <w:rPr>
          <w:rFonts w:ascii="Arial" w:hAnsi="Arial"/>
          <w:sz w:val="24"/>
          <w:szCs w:val="24"/>
        </w:rPr>
      </w:pPr>
      <w:r w:rsidRPr="00AB32D8">
        <w:rPr>
          <w:rFonts w:ascii="Arial" w:hAnsi="Arial"/>
          <w:sz w:val="24"/>
          <w:szCs w:val="24"/>
        </w:rPr>
        <w:t xml:space="preserve">Has failed to appear as a defendant at a criminal court proceeding when issued a summons or a bench warrant. This </w:t>
      </w:r>
      <w:r w:rsidR="004504D2">
        <w:rPr>
          <w:rFonts w:ascii="Arial" w:hAnsi="Arial"/>
          <w:sz w:val="24"/>
          <w:szCs w:val="24"/>
        </w:rPr>
        <w:t xml:space="preserve">requirement </w:t>
      </w:r>
      <w:r w:rsidRPr="00AB32D8">
        <w:rPr>
          <w:rFonts w:ascii="Arial" w:hAnsi="Arial"/>
          <w:sz w:val="24"/>
          <w:szCs w:val="24"/>
        </w:rPr>
        <w:t>applies to summary offenses as well as felony and misdemeanors.</w:t>
      </w:r>
    </w:p>
    <w:p w14:paraId="4875A1F0" w14:textId="77777777" w:rsidR="0035696C" w:rsidRPr="00AB32D8" w:rsidRDefault="0035696C" w:rsidP="00932301">
      <w:pPr>
        <w:pStyle w:val="BulletedList-OIM"/>
        <w:spacing w:line="280" w:lineRule="exact"/>
        <w:contextualSpacing w:val="0"/>
        <w:rPr>
          <w:rFonts w:ascii="Arial" w:hAnsi="Arial"/>
          <w:sz w:val="24"/>
          <w:szCs w:val="24"/>
        </w:rPr>
      </w:pPr>
      <w:r w:rsidRPr="00AB32D8">
        <w:rPr>
          <w:rFonts w:ascii="Arial" w:hAnsi="Arial"/>
          <w:sz w:val="24"/>
          <w:szCs w:val="24"/>
        </w:rPr>
        <w:t>Is fleeing to avoid prosecution, custody, or confinement after a felony conviction (or a high misdemeanor in New Jersey).</w:t>
      </w:r>
      <w:r>
        <w:rPr>
          <w:rFonts w:ascii="Arial" w:hAnsi="Arial"/>
          <w:sz w:val="24"/>
          <w:szCs w:val="24"/>
        </w:rPr>
        <w:t xml:space="preserve"> </w:t>
      </w:r>
      <w:r w:rsidRPr="00AB32D8">
        <w:rPr>
          <w:rFonts w:ascii="Arial" w:hAnsi="Arial"/>
          <w:sz w:val="24"/>
          <w:szCs w:val="24"/>
        </w:rPr>
        <w:t>*</w:t>
      </w:r>
    </w:p>
    <w:p w14:paraId="63D25DE9" w14:textId="4ACCD1A0" w:rsidR="0035696C" w:rsidRPr="00AB32D8" w:rsidRDefault="0035696C" w:rsidP="00932301">
      <w:pPr>
        <w:pStyle w:val="BulletedList-OIM"/>
        <w:spacing w:line="280" w:lineRule="exact"/>
        <w:contextualSpacing w:val="0"/>
        <w:rPr>
          <w:rFonts w:ascii="Arial" w:hAnsi="Arial"/>
          <w:sz w:val="24"/>
          <w:szCs w:val="24"/>
        </w:rPr>
      </w:pPr>
      <w:r w:rsidRPr="00AB32D8">
        <w:rPr>
          <w:rFonts w:ascii="Arial" w:hAnsi="Arial"/>
          <w:sz w:val="24"/>
          <w:szCs w:val="24"/>
        </w:rPr>
        <w:t xml:space="preserve">Has been convicted of fraudulently misrepresenting residence in two or more states resulting in ineligibility for 10 years from date of </w:t>
      </w:r>
      <w:r w:rsidR="00932301" w:rsidRPr="00AB32D8">
        <w:rPr>
          <w:rFonts w:ascii="Arial" w:hAnsi="Arial"/>
          <w:sz w:val="24"/>
          <w:szCs w:val="24"/>
        </w:rPr>
        <w:t>conviction. *</w:t>
      </w:r>
    </w:p>
    <w:p w14:paraId="186998CD" w14:textId="77777777" w:rsidR="0035696C" w:rsidRPr="00AB32D8" w:rsidRDefault="0035696C" w:rsidP="00932301">
      <w:pPr>
        <w:pStyle w:val="BulletedList-OIM"/>
        <w:spacing w:line="280" w:lineRule="exact"/>
        <w:contextualSpacing w:val="0"/>
        <w:rPr>
          <w:rFonts w:ascii="Arial" w:hAnsi="Arial"/>
          <w:sz w:val="24"/>
          <w:szCs w:val="24"/>
        </w:rPr>
      </w:pPr>
      <w:r w:rsidRPr="00AB32D8">
        <w:rPr>
          <w:rFonts w:ascii="Arial" w:hAnsi="Arial"/>
          <w:sz w:val="24"/>
          <w:szCs w:val="24"/>
        </w:rPr>
        <w:t>Has been convicted of welfare fraud</w:t>
      </w:r>
      <w:r w:rsidRPr="00AB32D8">
        <w:rPr>
          <w:rFonts w:ascii="Arial" w:hAnsi="Arial"/>
          <w:color w:val="FF0000"/>
          <w:sz w:val="24"/>
          <w:szCs w:val="24"/>
        </w:rPr>
        <w:t xml:space="preserve"> </w:t>
      </w:r>
      <w:r w:rsidRPr="00EE50FD">
        <w:rPr>
          <w:rFonts w:ascii="Arial" w:hAnsi="Arial"/>
          <w:color w:val="auto"/>
          <w:sz w:val="24"/>
          <w:szCs w:val="24"/>
        </w:rPr>
        <w:t>by a state or federal court.</w:t>
      </w:r>
    </w:p>
    <w:p w14:paraId="2457547C" w14:textId="7109A321" w:rsidR="00EE50FD" w:rsidRPr="004504D2" w:rsidRDefault="0035696C" w:rsidP="00EE50FD">
      <w:pPr>
        <w:pStyle w:val="BulletedList-OIM"/>
        <w:spacing w:line="280" w:lineRule="exact"/>
        <w:contextualSpacing w:val="0"/>
        <w:rPr>
          <w:rFonts w:ascii="Arial" w:hAnsi="Arial"/>
          <w:color w:val="auto"/>
          <w:sz w:val="24"/>
          <w:szCs w:val="24"/>
        </w:rPr>
      </w:pPr>
      <w:r w:rsidRPr="004504D2">
        <w:rPr>
          <w:rFonts w:ascii="Arial" w:hAnsi="Arial"/>
          <w:color w:val="auto"/>
          <w:sz w:val="24"/>
          <w:szCs w:val="24"/>
        </w:rPr>
        <w:t>Individual is found to have committed an Intentional Program Violation (IPV) as the result of an Administrative Disqualification Hearing (ADH), signs a disqualification consent agreement as part of the court’s deferred adjudication process, or agrees to be disqualified by signing a waiver to an ADH.</w:t>
      </w:r>
    </w:p>
    <w:p w14:paraId="7535A4B8" w14:textId="77777777" w:rsidR="0035696C" w:rsidRDefault="0035696C" w:rsidP="004504D2">
      <w:pPr>
        <w:pStyle w:val="Heading2"/>
        <w:spacing w:before="240" w:after="200" w:line="280" w:lineRule="exact"/>
        <w:ind w:firstLine="720"/>
        <w:rPr>
          <w:rFonts w:ascii="Arial" w:hAnsi="Arial" w:cs="Arial"/>
          <w:szCs w:val="24"/>
        </w:rPr>
      </w:pPr>
      <w:r w:rsidRPr="00AB32D8">
        <w:rPr>
          <w:rFonts w:ascii="Arial" w:hAnsi="Arial" w:cs="Arial"/>
          <w:szCs w:val="24"/>
        </w:rPr>
        <w:t>Periods of ineligibility:</w:t>
      </w:r>
    </w:p>
    <w:p w14:paraId="25FD2DA4" w14:textId="7AD088B1" w:rsidR="0035696C" w:rsidRPr="00AB32D8" w:rsidRDefault="0035696C" w:rsidP="00932301">
      <w:pPr>
        <w:pStyle w:val="BulletedList-OIM"/>
        <w:numPr>
          <w:ilvl w:val="0"/>
          <w:numId w:val="0"/>
        </w:numPr>
        <w:spacing w:line="280" w:lineRule="exact"/>
        <w:ind w:left="1800"/>
        <w:contextualSpacing w:val="0"/>
        <w:rPr>
          <w:rFonts w:ascii="Arial" w:hAnsi="Arial"/>
          <w:sz w:val="24"/>
          <w:szCs w:val="24"/>
        </w:rPr>
      </w:pPr>
      <w:r w:rsidRPr="00AB32D8">
        <w:rPr>
          <w:rFonts w:ascii="Arial" w:hAnsi="Arial"/>
          <w:sz w:val="24"/>
          <w:szCs w:val="24"/>
        </w:rPr>
        <w:t>Periods of ineligibility due to Welfare fraud, IPV, signed agreement to disqualification, or signed waiver to ADH are:</w:t>
      </w:r>
    </w:p>
    <w:p w14:paraId="7CCCBDB9" w14:textId="77777777" w:rsidR="0035696C" w:rsidRPr="00AB32D8" w:rsidRDefault="0035696C" w:rsidP="00932301">
      <w:pPr>
        <w:pStyle w:val="BulletedList-OIM"/>
        <w:numPr>
          <w:ilvl w:val="1"/>
          <w:numId w:val="14"/>
        </w:numPr>
        <w:spacing w:line="280" w:lineRule="exact"/>
        <w:contextualSpacing w:val="0"/>
        <w:rPr>
          <w:rFonts w:ascii="Arial" w:hAnsi="Arial"/>
          <w:sz w:val="24"/>
          <w:szCs w:val="24"/>
        </w:rPr>
      </w:pPr>
      <w:r w:rsidRPr="00AB32D8">
        <w:rPr>
          <w:rFonts w:ascii="Arial" w:hAnsi="Arial"/>
          <w:sz w:val="24"/>
          <w:szCs w:val="24"/>
        </w:rPr>
        <w:t>6 months for the first conviction</w:t>
      </w:r>
    </w:p>
    <w:p w14:paraId="5597578B" w14:textId="77777777" w:rsidR="0035696C" w:rsidRPr="00AB32D8" w:rsidRDefault="0035696C" w:rsidP="00932301">
      <w:pPr>
        <w:pStyle w:val="BulletedList-OIM"/>
        <w:numPr>
          <w:ilvl w:val="1"/>
          <w:numId w:val="14"/>
        </w:numPr>
        <w:spacing w:line="280" w:lineRule="exact"/>
        <w:contextualSpacing w:val="0"/>
        <w:rPr>
          <w:rFonts w:ascii="Arial" w:hAnsi="Arial"/>
          <w:sz w:val="24"/>
          <w:szCs w:val="24"/>
        </w:rPr>
      </w:pPr>
      <w:r w:rsidRPr="00AB32D8">
        <w:rPr>
          <w:rFonts w:ascii="Arial" w:hAnsi="Arial"/>
          <w:sz w:val="24"/>
          <w:szCs w:val="24"/>
        </w:rPr>
        <w:t>12 months for the second conviction</w:t>
      </w:r>
    </w:p>
    <w:p w14:paraId="2A065AB8" w14:textId="77777777" w:rsidR="0035696C" w:rsidRDefault="0035696C" w:rsidP="00932301">
      <w:pPr>
        <w:pStyle w:val="BulletedList-OIM"/>
        <w:numPr>
          <w:ilvl w:val="1"/>
          <w:numId w:val="14"/>
        </w:numPr>
        <w:spacing w:line="280" w:lineRule="exact"/>
        <w:contextualSpacing w:val="0"/>
        <w:rPr>
          <w:rFonts w:ascii="Arial" w:hAnsi="Arial"/>
          <w:sz w:val="24"/>
          <w:szCs w:val="24"/>
        </w:rPr>
      </w:pPr>
      <w:r>
        <w:rPr>
          <w:rFonts w:ascii="Arial" w:hAnsi="Arial"/>
          <w:sz w:val="24"/>
          <w:szCs w:val="24"/>
        </w:rPr>
        <w:t>p</w:t>
      </w:r>
      <w:r w:rsidRPr="00AB32D8">
        <w:rPr>
          <w:rFonts w:ascii="Arial" w:hAnsi="Arial"/>
          <w:sz w:val="24"/>
          <w:szCs w:val="24"/>
        </w:rPr>
        <w:t>ermanently for the third conviction.</w:t>
      </w:r>
    </w:p>
    <w:p w14:paraId="4DE29608" w14:textId="77777777" w:rsidR="0035696C" w:rsidRPr="00EE1127" w:rsidRDefault="0035696C" w:rsidP="00932301">
      <w:pPr>
        <w:pStyle w:val="BulletedList-OIM"/>
        <w:numPr>
          <w:ilvl w:val="0"/>
          <w:numId w:val="0"/>
        </w:numPr>
        <w:spacing w:line="280" w:lineRule="exact"/>
        <w:ind w:firstLine="720"/>
        <w:contextualSpacing w:val="0"/>
        <w:rPr>
          <w:rFonts w:ascii="Arial" w:hAnsi="Arial"/>
          <w:color w:val="auto"/>
          <w:sz w:val="24"/>
          <w:szCs w:val="24"/>
        </w:rPr>
      </w:pPr>
      <w:r w:rsidRPr="00EE1127">
        <w:rPr>
          <w:rFonts w:ascii="Arial" w:hAnsi="Arial"/>
          <w:color w:val="auto"/>
          <w:sz w:val="24"/>
          <w:szCs w:val="24"/>
        </w:rPr>
        <w:t xml:space="preserve">See </w:t>
      </w:r>
      <w:hyperlink r:id="rId20" w:anchor="104.48_Criminal_History_Requirements" w:history="1">
        <w:r w:rsidRPr="00EE1127">
          <w:rPr>
            <w:rStyle w:val="Hyperlink"/>
            <w:rFonts w:ascii="Arial" w:hAnsi="Arial"/>
            <w:sz w:val="24"/>
            <w:szCs w:val="24"/>
          </w:rPr>
          <w:t>CAH 104.48 Criminal History Requirements</w:t>
        </w:r>
      </w:hyperlink>
      <w:r>
        <w:rPr>
          <w:rFonts w:ascii="Arial" w:hAnsi="Arial"/>
          <w:color w:val="2F5496" w:themeColor="accent1" w:themeShade="BF"/>
          <w:sz w:val="24"/>
          <w:szCs w:val="24"/>
        </w:rPr>
        <w:t>.</w:t>
      </w:r>
    </w:p>
    <w:p w14:paraId="20A3BA9A" w14:textId="77777777" w:rsidR="00A1011C" w:rsidRPr="00A1011C" w:rsidRDefault="00A1011C" w:rsidP="00932301">
      <w:pPr>
        <w:spacing w:before="320" w:after="200" w:line="280" w:lineRule="exact"/>
        <w:outlineLvl w:val="1"/>
        <w:rPr>
          <w:rFonts w:ascii="Arial" w:eastAsia="Times New Roman" w:hAnsi="Arial" w:cs="Arial"/>
          <w:b/>
          <w:bCs/>
          <w:color w:val="000080"/>
          <w:kern w:val="0"/>
          <w:sz w:val="28"/>
          <w:szCs w:val="28"/>
          <w14:ligatures w14:val="none"/>
        </w:rPr>
      </w:pPr>
      <w:r w:rsidRPr="00A1011C">
        <w:rPr>
          <w:rFonts w:ascii="Arial" w:eastAsia="Times New Roman" w:hAnsi="Arial" w:cs="Arial"/>
          <w:b/>
          <w:bCs/>
          <w:color w:val="000080"/>
          <w:kern w:val="0"/>
          <w:sz w:val="28"/>
          <w:szCs w:val="28"/>
          <w14:ligatures w14:val="none"/>
        </w:rPr>
        <w:t>Medical Assistance Policy</w:t>
      </w:r>
    </w:p>
    <w:p w14:paraId="6DD1D3B5" w14:textId="77777777" w:rsidR="00932301" w:rsidRPr="00AB32D8" w:rsidRDefault="00932301" w:rsidP="00932301">
      <w:pPr>
        <w:pStyle w:val="BulletedList-OIM"/>
        <w:numPr>
          <w:ilvl w:val="0"/>
          <w:numId w:val="0"/>
        </w:numPr>
        <w:spacing w:line="280" w:lineRule="exact"/>
        <w:ind w:left="720"/>
        <w:rPr>
          <w:rFonts w:ascii="Arial" w:hAnsi="Arial"/>
          <w:sz w:val="24"/>
          <w:szCs w:val="24"/>
        </w:rPr>
      </w:pPr>
      <w:r>
        <w:rPr>
          <w:rFonts w:ascii="Arial" w:hAnsi="Arial"/>
          <w:sz w:val="24"/>
          <w:szCs w:val="24"/>
        </w:rPr>
        <w:t xml:space="preserve">Incarcerated applicants can be determined eligible for Medical Assistance and placed in suspension.  Incarcerated recipients will be placed in suspension. However, Medical Assistance cannot pay for medical services received while the individual is incarcerated with some exceptions (See </w:t>
      </w:r>
      <w:hyperlink r:id="rId21" w:history="1">
        <w:r w:rsidRPr="00E521DA">
          <w:rPr>
            <w:rStyle w:val="Hyperlink"/>
            <w:rFonts w:ascii="Arial" w:hAnsi="Arial"/>
            <w:sz w:val="24"/>
            <w:szCs w:val="24"/>
          </w:rPr>
          <w:t>MAEH 392</w:t>
        </w:r>
      </w:hyperlink>
      <w:r>
        <w:rPr>
          <w:rFonts w:ascii="Arial" w:hAnsi="Arial"/>
          <w:sz w:val="24"/>
          <w:szCs w:val="24"/>
        </w:rPr>
        <w:t>).</w:t>
      </w:r>
    </w:p>
    <w:p w14:paraId="550A719B" w14:textId="77777777" w:rsidR="00932301" w:rsidRPr="00AB32D8" w:rsidRDefault="00932301" w:rsidP="00932301">
      <w:pPr>
        <w:pStyle w:val="Heading2"/>
        <w:spacing w:line="280" w:lineRule="exact"/>
        <w:ind w:firstLine="720"/>
        <w:rPr>
          <w:rFonts w:ascii="Arial" w:hAnsi="Arial" w:cs="Arial"/>
          <w:szCs w:val="24"/>
        </w:rPr>
      </w:pPr>
      <w:r w:rsidRPr="00AB32D8">
        <w:rPr>
          <w:rFonts w:ascii="Arial" w:hAnsi="Arial" w:cs="Arial"/>
          <w:szCs w:val="24"/>
        </w:rPr>
        <w:t>For GA-related Medical Assistance, ineligibility may result if an applicant or recipient:</w:t>
      </w:r>
    </w:p>
    <w:p w14:paraId="0CB51E14" w14:textId="77777777" w:rsidR="00932301" w:rsidRPr="00AB32D8" w:rsidRDefault="00932301" w:rsidP="00932301">
      <w:pPr>
        <w:pStyle w:val="BulletedList-OIM"/>
        <w:numPr>
          <w:ilvl w:val="0"/>
          <w:numId w:val="0"/>
        </w:numPr>
        <w:spacing w:line="280" w:lineRule="exact"/>
        <w:rPr>
          <w:rFonts w:ascii="Arial" w:hAnsi="Arial"/>
          <w:sz w:val="24"/>
          <w:szCs w:val="24"/>
        </w:rPr>
      </w:pPr>
    </w:p>
    <w:p w14:paraId="1B4FA5C8" w14:textId="77777777" w:rsidR="00932301" w:rsidRPr="00AB32D8" w:rsidRDefault="00932301" w:rsidP="00932301">
      <w:pPr>
        <w:pStyle w:val="BulletedList-OIM"/>
        <w:spacing w:line="280" w:lineRule="exact"/>
        <w:rPr>
          <w:rFonts w:ascii="Arial" w:hAnsi="Arial"/>
          <w:sz w:val="24"/>
          <w:szCs w:val="24"/>
        </w:rPr>
      </w:pPr>
      <w:r w:rsidRPr="00AB32D8">
        <w:rPr>
          <w:rFonts w:ascii="Arial" w:hAnsi="Arial"/>
          <w:sz w:val="24"/>
          <w:szCs w:val="24"/>
        </w:rPr>
        <w:lastRenderedPageBreak/>
        <w:t>Fails to appear as a defendant at a criminal court proceeding in response to a summons or bench warrant.</w:t>
      </w:r>
    </w:p>
    <w:p w14:paraId="5997AC31" w14:textId="77777777" w:rsidR="00932301" w:rsidRPr="00AB32D8" w:rsidRDefault="00932301" w:rsidP="00932301">
      <w:pPr>
        <w:pStyle w:val="BulletedList-OIM"/>
        <w:spacing w:line="280" w:lineRule="exact"/>
        <w:rPr>
          <w:rFonts w:ascii="Arial" w:hAnsi="Arial"/>
          <w:sz w:val="24"/>
          <w:szCs w:val="24"/>
        </w:rPr>
      </w:pPr>
      <w:r w:rsidRPr="00AB32D8">
        <w:rPr>
          <w:rFonts w:ascii="Arial" w:hAnsi="Arial"/>
          <w:sz w:val="24"/>
          <w:szCs w:val="24"/>
        </w:rPr>
        <w:t xml:space="preserve">Is convicted of </w:t>
      </w:r>
      <w:r>
        <w:rPr>
          <w:rFonts w:ascii="Arial" w:hAnsi="Arial"/>
          <w:sz w:val="24"/>
          <w:szCs w:val="24"/>
        </w:rPr>
        <w:t xml:space="preserve">Medical Assistance </w:t>
      </w:r>
      <w:r w:rsidRPr="00AB32D8">
        <w:rPr>
          <w:rFonts w:ascii="Arial" w:hAnsi="Arial"/>
          <w:sz w:val="24"/>
          <w:szCs w:val="24"/>
        </w:rPr>
        <w:t>fraud, resulting in ineligibility for up to one year.</w:t>
      </w:r>
    </w:p>
    <w:p w14:paraId="2AB5B908" w14:textId="77777777" w:rsidR="00932301" w:rsidRDefault="00932301" w:rsidP="00932301">
      <w:pPr>
        <w:pStyle w:val="IntenseQuote"/>
        <w:spacing w:line="280" w:lineRule="exact"/>
      </w:pPr>
      <w:r>
        <w:t>NOTE: The PA 1666 must be completed if there is a “YES” response to Criminal History questions on the PA 600 or PA 600R.</w:t>
      </w:r>
    </w:p>
    <w:p w14:paraId="3AD6D605" w14:textId="6ECF024B" w:rsidR="00932301" w:rsidRPr="000D1B17" w:rsidRDefault="00932301" w:rsidP="00932301">
      <w:pPr>
        <w:pStyle w:val="BulletedList-OIM"/>
        <w:numPr>
          <w:ilvl w:val="0"/>
          <w:numId w:val="0"/>
        </w:numPr>
        <w:tabs>
          <w:tab w:val="left" w:pos="1920"/>
        </w:tabs>
        <w:spacing w:line="280" w:lineRule="exact"/>
        <w:ind w:left="720"/>
        <w:contextualSpacing w:val="0"/>
        <w:rPr>
          <w:rFonts w:ascii="Arial" w:hAnsi="Arial"/>
          <w:color w:val="auto"/>
          <w:sz w:val="24"/>
          <w:szCs w:val="24"/>
        </w:rPr>
      </w:pPr>
      <w:r>
        <w:rPr>
          <w:rFonts w:ascii="Arial" w:hAnsi="Arial"/>
          <w:color w:val="auto"/>
          <w:sz w:val="24"/>
          <w:szCs w:val="24"/>
        </w:rPr>
        <w:t xml:space="preserve">See </w:t>
      </w:r>
      <w:hyperlink r:id="rId22" w:history="1">
        <w:r w:rsidRPr="001F2CEE">
          <w:rPr>
            <w:rStyle w:val="Hyperlink"/>
            <w:rFonts w:ascii="Arial" w:hAnsi="Arial"/>
            <w:sz w:val="24"/>
            <w:szCs w:val="24"/>
          </w:rPr>
          <w:t>MAEH 304, Appendix F Procedures for the Criminal History Inquiry</w:t>
        </w:r>
      </w:hyperlink>
    </w:p>
    <w:p w14:paraId="5EDD5E9F" w14:textId="77777777" w:rsidR="00932301" w:rsidRDefault="00932301" w:rsidP="00932301">
      <w:pPr>
        <w:pStyle w:val="BulletedList-OIM"/>
        <w:numPr>
          <w:ilvl w:val="0"/>
          <w:numId w:val="0"/>
        </w:numPr>
        <w:spacing w:line="280" w:lineRule="exact"/>
        <w:contextualSpacing w:val="0"/>
        <w:rPr>
          <w:rFonts w:ascii="Arial" w:hAnsi="Arial"/>
          <w:sz w:val="24"/>
          <w:szCs w:val="24"/>
        </w:rPr>
      </w:pPr>
    </w:p>
    <w:p w14:paraId="6D83EDAC" w14:textId="77777777" w:rsidR="00932301" w:rsidRDefault="00932301" w:rsidP="00932301">
      <w:pPr>
        <w:pStyle w:val="BulletedList-OIM"/>
        <w:numPr>
          <w:ilvl w:val="0"/>
          <w:numId w:val="0"/>
        </w:numPr>
        <w:spacing w:line="280" w:lineRule="exact"/>
        <w:ind w:left="720"/>
        <w:contextualSpacing w:val="0"/>
        <w:rPr>
          <w:rFonts w:ascii="Arial" w:hAnsi="Arial"/>
          <w:sz w:val="24"/>
          <w:szCs w:val="24"/>
        </w:rPr>
      </w:pPr>
      <w:r w:rsidRPr="00932301">
        <w:rPr>
          <w:rFonts w:ascii="Arial" w:hAnsi="Arial"/>
          <w:b/>
          <w:bCs/>
          <w:sz w:val="24"/>
          <w:szCs w:val="24"/>
        </w:rPr>
        <w:t>NOTE:</w:t>
      </w:r>
      <w:r>
        <w:rPr>
          <w:rFonts w:ascii="Arial" w:hAnsi="Arial"/>
          <w:sz w:val="24"/>
          <w:szCs w:val="24"/>
        </w:rPr>
        <w:t xml:space="preserve"> </w:t>
      </w:r>
      <w:r w:rsidRPr="00AB32D8">
        <w:rPr>
          <w:rFonts w:ascii="Arial" w:hAnsi="Arial"/>
          <w:sz w:val="24"/>
          <w:szCs w:val="24"/>
        </w:rPr>
        <w:t>This provision is not applicable for any month after the individual is granted a presidential pardon.</w:t>
      </w:r>
    </w:p>
    <w:p w14:paraId="7941DF9C" w14:textId="77777777" w:rsidR="00932301" w:rsidRDefault="00932301" w:rsidP="00932301">
      <w:pPr>
        <w:pStyle w:val="BulletedList-OIM"/>
        <w:numPr>
          <w:ilvl w:val="0"/>
          <w:numId w:val="0"/>
        </w:numPr>
        <w:spacing w:line="280" w:lineRule="exact"/>
        <w:contextualSpacing w:val="0"/>
        <w:rPr>
          <w:rFonts w:ascii="Arial" w:hAnsi="Arial"/>
          <w:sz w:val="24"/>
          <w:szCs w:val="24"/>
        </w:rPr>
      </w:pPr>
      <w:bookmarkStart w:id="0" w:name="_Hlk200636358"/>
    </w:p>
    <w:p w14:paraId="6F2C54E3" w14:textId="37A03C2F" w:rsidR="00932301" w:rsidRPr="005C3323" w:rsidRDefault="004504D2" w:rsidP="00932301">
      <w:pPr>
        <w:pStyle w:val="BulletedList-OIM"/>
        <w:numPr>
          <w:ilvl w:val="0"/>
          <w:numId w:val="0"/>
        </w:numPr>
        <w:spacing w:line="280" w:lineRule="exact"/>
        <w:contextualSpacing w:val="0"/>
        <w:jc w:val="right"/>
        <w:rPr>
          <w:rFonts w:ascii="Arial" w:hAnsi="Arial"/>
          <w:b/>
          <w:bCs/>
          <w:i/>
          <w:iCs/>
          <w:color w:val="2F5496" w:themeColor="accent1" w:themeShade="BF"/>
          <w:sz w:val="18"/>
          <w:szCs w:val="18"/>
        </w:rPr>
      </w:pPr>
      <w:r>
        <w:rPr>
          <w:rFonts w:ascii="Arial" w:hAnsi="Arial"/>
          <w:b/>
          <w:bCs/>
          <w:i/>
          <w:iCs/>
          <w:sz w:val="18"/>
          <w:szCs w:val="18"/>
        </w:rPr>
        <w:t xml:space="preserve">Reissued </w:t>
      </w:r>
      <w:r w:rsidR="00932301">
        <w:rPr>
          <w:rFonts w:ascii="Arial" w:hAnsi="Arial"/>
          <w:b/>
          <w:bCs/>
          <w:i/>
          <w:iCs/>
          <w:sz w:val="18"/>
          <w:szCs w:val="18"/>
        </w:rPr>
        <w:t>06/2025</w:t>
      </w:r>
      <w:bookmarkEnd w:id="0"/>
    </w:p>
    <w:sectPr w:rsidR="00932301" w:rsidRPr="005C3323" w:rsidSect="00A101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6CD1"/>
    <w:multiLevelType w:val="hybridMultilevel"/>
    <w:tmpl w:val="1F44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90244"/>
    <w:multiLevelType w:val="multilevel"/>
    <w:tmpl w:val="1B6E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476E5"/>
    <w:multiLevelType w:val="multilevel"/>
    <w:tmpl w:val="EF3C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25642"/>
    <w:multiLevelType w:val="multilevel"/>
    <w:tmpl w:val="BE647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A220F"/>
    <w:multiLevelType w:val="multilevel"/>
    <w:tmpl w:val="B3B4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40BF8"/>
    <w:multiLevelType w:val="multilevel"/>
    <w:tmpl w:val="9B4C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14760"/>
    <w:multiLevelType w:val="multilevel"/>
    <w:tmpl w:val="FB10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7C1F07"/>
    <w:multiLevelType w:val="multilevel"/>
    <w:tmpl w:val="2C2A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119EC"/>
    <w:multiLevelType w:val="multilevel"/>
    <w:tmpl w:val="6CDA4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1B08EE"/>
    <w:multiLevelType w:val="hybridMultilevel"/>
    <w:tmpl w:val="FF5E73B8"/>
    <w:lvl w:ilvl="0" w:tplc="BE009086">
      <w:start w:val="1"/>
      <w:numFmt w:val="bullet"/>
      <w:pStyle w:val="BulletedList-OIM"/>
      <w:lvlText w:val=""/>
      <w:lvlJc w:val="left"/>
      <w:pPr>
        <w:ind w:left="2160" w:hanging="360"/>
      </w:pPr>
      <w:rPr>
        <w:rFonts w:ascii="Symbol" w:hAnsi="Symbol" w:hint="default"/>
        <w:color w:val="auto"/>
        <w:sz w:val="22"/>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0881885"/>
    <w:multiLevelType w:val="multilevel"/>
    <w:tmpl w:val="9238D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022BD"/>
    <w:multiLevelType w:val="multilevel"/>
    <w:tmpl w:val="F094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C37E44"/>
    <w:multiLevelType w:val="multilevel"/>
    <w:tmpl w:val="86586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C67BB0"/>
    <w:multiLevelType w:val="multilevel"/>
    <w:tmpl w:val="C4488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952411"/>
    <w:multiLevelType w:val="multilevel"/>
    <w:tmpl w:val="D75E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25784">
    <w:abstractNumId w:val="2"/>
  </w:num>
  <w:num w:numId="2" w16cid:durableId="872303417">
    <w:abstractNumId w:val="1"/>
  </w:num>
  <w:num w:numId="3" w16cid:durableId="93018428">
    <w:abstractNumId w:val="13"/>
  </w:num>
  <w:num w:numId="4" w16cid:durableId="241452214">
    <w:abstractNumId w:val="8"/>
  </w:num>
  <w:num w:numId="5" w16cid:durableId="787042846">
    <w:abstractNumId w:val="10"/>
  </w:num>
  <w:num w:numId="6" w16cid:durableId="443119411">
    <w:abstractNumId w:val="12"/>
  </w:num>
  <w:num w:numId="7" w16cid:durableId="933126884">
    <w:abstractNumId w:val="7"/>
  </w:num>
  <w:num w:numId="8" w16cid:durableId="375550919">
    <w:abstractNumId w:val="6"/>
  </w:num>
  <w:num w:numId="9" w16cid:durableId="1511989089">
    <w:abstractNumId w:val="3"/>
  </w:num>
  <w:num w:numId="10" w16cid:durableId="1964263615">
    <w:abstractNumId w:val="5"/>
  </w:num>
  <w:num w:numId="11" w16cid:durableId="424572470">
    <w:abstractNumId w:val="14"/>
  </w:num>
  <w:num w:numId="12" w16cid:durableId="1277559496">
    <w:abstractNumId w:val="4"/>
  </w:num>
  <w:num w:numId="13" w16cid:durableId="1764452646">
    <w:abstractNumId w:val="11"/>
  </w:num>
  <w:num w:numId="14" w16cid:durableId="880901374">
    <w:abstractNumId w:val="9"/>
  </w:num>
  <w:num w:numId="15" w16cid:durableId="276378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1C"/>
    <w:rsid w:val="00154EB5"/>
    <w:rsid w:val="00171AB5"/>
    <w:rsid w:val="001F1A3A"/>
    <w:rsid w:val="0020615B"/>
    <w:rsid w:val="002A1933"/>
    <w:rsid w:val="00304440"/>
    <w:rsid w:val="003236EC"/>
    <w:rsid w:val="0035696C"/>
    <w:rsid w:val="004101F1"/>
    <w:rsid w:val="004504D2"/>
    <w:rsid w:val="00481EB4"/>
    <w:rsid w:val="004B0C77"/>
    <w:rsid w:val="004E5020"/>
    <w:rsid w:val="0055061D"/>
    <w:rsid w:val="00611AEB"/>
    <w:rsid w:val="006F5E93"/>
    <w:rsid w:val="00932301"/>
    <w:rsid w:val="009C0787"/>
    <w:rsid w:val="00A1011C"/>
    <w:rsid w:val="00A57194"/>
    <w:rsid w:val="00AA457A"/>
    <w:rsid w:val="00B32158"/>
    <w:rsid w:val="00BD3EB2"/>
    <w:rsid w:val="00C97D32"/>
    <w:rsid w:val="00CD0D58"/>
    <w:rsid w:val="00E41573"/>
    <w:rsid w:val="00E539F1"/>
    <w:rsid w:val="00E9158E"/>
    <w:rsid w:val="00EE50FD"/>
    <w:rsid w:val="00F65802"/>
    <w:rsid w:val="00F81E87"/>
    <w:rsid w:val="011D004B"/>
    <w:rsid w:val="02DE6341"/>
    <w:rsid w:val="06D307EE"/>
    <w:rsid w:val="08E2D1A3"/>
    <w:rsid w:val="095191D5"/>
    <w:rsid w:val="12CEB130"/>
    <w:rsid w:val="13B3CAC7"/>
    <w:rsid w:val="160FE543"/>
    <w:rsid w:val="1CDBE566"/>
    <w:rsid w:val="1CE8877F"/>
    <w:rsid w:val="1F8C3B2B"/>
    <w:rsid w:val="22532868"/>
    <w:rsid w:val="231E63AB"/>
    <w:rsid w:val="23B3C35D"/>
    <w:rsid w:val="24C03479"/>
    <w:rsid w:val="24F9C604"/>
    <w:rsid w:val="27DCF213"/>
    <w:rsid w:val="29989A16"/>
    <w:rsid w:val="29E8A9B4"/>
    <w:rsid w:val="3216A48B"/>
    <w:rsid w:val="329AA0E3"/>
    <w:rsid w:val="34EF7B6A"/>
    <w:rsid w:val="34FF2731"/>
    <w:rsid w:val="3566D59C"/>
    <w:rsid w:val="38D8A8B1"/>
    <w:rsid w:val="3A5C6C78"/>
    <w:rsid w:val="3BF670F5"/>
    <w:rsid w:val="42756EDD"/>
    <w:rsid w:val="476BC381"/>
    <w:rsid w:val="4B3A882B"/>
    <w:rsid w:val="4B73DF8D"/>
    <w:rsid w:val="4D8E227E"/>
    <w:rsid w:val="50A24793"/>
    <w:rsid w:val="53178442"/>
    <w:rsid w:val="55856EBC"/>
    <w:rsid w:val="55ECB4A7"/>
    <w:rsid w:val="58EC02B5"/>
    <w:rsid w:val="6430C942"/>
    <w:rsid w:val="67F58745"/>
    <w:rsid w:val="691F30C8"/>
    <w:rsid w:val="6937CE01"/>
    <w:rsid w:val="6AFAB87F"/>
    <w:rsid w:val="6CF4C38E"/>
    <w:rsid w:val="72F57999"/>
    <w:rsid w:val="72F98BFF"/>
    <w:rsid w:val="77DBCD93"/>
    <w:rsid w:val="7D6CB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E8BF"/>
  <w15:chartTrackingRefBased/>
  <w15:docId w15:val="{A3B1BCB5-79EF-4FFB-9CED-5E36A744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er 1st Level - OIM"/>
    <w:basedOn w:val="Normal"/>
    <w:next w:val="Normal"/>
    <w:link w:val="Heading1Char"/>
    <w:uiPriority w:val="9"/>
    <w:qFormat/>
    <w:rsid w:val="0035696C"/>
    <w:pPr>
      <w:keepNext/>
      <w:keepLines/>
      <w:spacing w:before="240" w:after="0"/>
      <w:outlineLvl w:val="0"/>
    </w:pPr>
    <w:rPr>
      <w:rFonts w:asciiTheme="majorHAnsi" w:eastAsia="Times New Roman" w:hAnsiTheme="majorHAnsi" w:cstheme="majorBidi"/>
      <w:b/>
      <w:color w:val="000000" w:themeColor="text1"/>
      <w:kern w:val="0"/>
      <w:sz w:val="28"/>
      <w:szCs w:val="28"/>
      <w14:ligatures w14:val="none"/>
    </w:rPr>
  </w:style>
  <w:style w:type="paragraph" w:styleId="Heading2">
    <w:name w:val="heading 2"/>
    <w:aliases w:val="Header 2nd Level - OIM"/>
    <w:basedOn w:val="Normal"/>
    <w:next w:val="Normal"/>
    <w:link w:val="Heading2Char"/>
    <w:uiPriority w:val="9"/>
    <w:unhideWhenUsed/>
    <w:qFormat/>
    <w:rsid w:val="0035696C"/>
    <w:pPr>
      <w:keepNext/>
      <w:keepLines/>
      <w:spacing w:before="40" w:after="0"/>
      <w:outlineLvl w:val="1"/>
    </w:pPr>
    <w:rPr>
      <w:rFonts w:eastAsiaTheme="majorEastAsia" w:cstheme="minorHAnsi"/>
      <w:color w:val="2E74B5" w:themeColor="accent5" w:themeShade="BF"/>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5020"/>
    <w:rPr>
      <w:sz w:val="16"/>
      <w:szCs w:val="16"/>
    </w:rPr>
  </w:style>
  <w:style w:type="paragraph" w:styleId="CommentText">
    <w:name w:val="annotation text"/>
    <w:basedOn w:val="Normal"/>
    <w:link w:val="CommentTextChar"/>
    <w:uiPriority w:val="99"/>
    <w:unhideWhenUsed/>
    <w:rsid w:val="004E5020"/>
    <w:pPr>
      <w:spacing w:line="240" w:lineRule="auto"/>
    </w:pPr>
    <w:rPr>
      <w:sz w:val="20"/>
      <w:szCs w:val="20"/>
    </w:rPr>
  </w:style>
  <w:style w:type="character" w:customStyle="1" w:styleId="CommentTextChar">
    <w:name w:val="Comment Text Char"/>
    <w:basedOn w:val="DefaultParagraphFont"/>
    <w:link w:val="CommentText"/>
    <w:uiPriority w:val="99"/>
    <w:rsid w:val="004E5020"/>
    <w:rPr>
      <w:sz w:val="20"/>
      <w:szCs w:val="20"/>
    </w:rPr>
  </w:style>
  <w:style w:type="paragraph" w:styleId="CommentSubject">
    <w:name w:val="annotation subject"/>
    <w:basedOn w:val="CommentText"/>
    <w:next w:val="CommentText"/>
    <w:link w:val="CommentSubjectChar"/>
    <w:uiPriority w:val="99"/>
    <w:semiHidden/>
    <w:unhideWhenUsed/>
    <w:rsid w:val="004E5020"/>
    <w:rPr>
      <w:b/>
      <w:bCs/>
    </w:rPr>
  </w:style>
  <w:style w:type="character" w:customStyle="1" w:styleId="CommentSubjectChar">
    <w:name w:val="Comment Subject Char"/>
    <w:basedOn w:val="CommentTextChar"/>
    <w:link w:val="CommentSubject"/>
    <w:uiPriority w:val="99"/>
    <w:semiHidden/>
    <w:rsid w:val="004E5020"/>
    <w:rPr>
      <w:b/>
      <w:bCs/>
      <w:sz w:val="20"/>
      <w:szCs w:val="20"/>
    </w:rPr>
  </w:style>
  <w:style w:type="paragraph" w:styleId="ListParagraph">
    <w:name w:val="List Paragraph"/>
    <w:basedOn w:val="Normal"/>
    <w:uiPriority w:val="34"/>
    <w:qFormat/>
    <w:rsid w:val="00E539F1"/>
    <w:pPr>
      <w:ind w:left="720"/>
      <w:contextualSpacing/>
    </w:pPr>
  </w:style>
  <w:style w:type="character" w:styleId="Hyperlink">
    <w:name w:val="Hyperlink"/>
    <w:basedOn w:val="DefaultParagraphFont"/>
    <w:uiPriority w:val="99"/>
    <w:unhideWhenUsed/>
    <w:rsid w:val="0020615B"/>
    <w:rPr>
      <w:color w:val="0563C1" w:themeColor="hyperlink"/>
      <w:u w:val="single"/>
    </w:rPr>
  </w:style>
  <w:style w:type="character" w:styleId="UnresolvedMention">
    <w:name w:val="Unresolved Mention"/>
    <w:basedOn w:val="DefaultParagraphFont"/>
    <w:uiPriority w:val="99"/>
    <w:semiHidden/>
    <w:unhideWhenUsed/>
    <w:rsid w:val="0020615B"/>
    <w:rPr>
      <w:color w:val="605E5C"/>
      <w:shd w:val="clear" w:color="auto" w:fill="E1DFDD"/>
    </w:rPr>
  </w:style>
  <w:style w:type="character" w:styleId="FollowedHyperlink">
    <w:name w:val="FollowedHyperlink"/>
    <w:basedOn w:val="DefaultParagraphFont"/>
    <w:uiPriority w:val="99"/>
    <w:semiHidden/>
    <w:unhideWhenUsed/>
    <w:rsid w:val="0020615B"/>
    <w:rPr>
      <w:color w:val="954F72" w:themeColor="followedHyperlink"/>
      <w:u w:val="single"/>
    </w:rPr>
  </w:style>
  <w:style w:type="paragraph" w:styleId="Revision">
    <w:name w:val="Revision"/>
    <w:hidden/>
    <w:uiPriority w:val="99"/>
    <w:semiHidden/>
    <w:rsid w:val="0035696C"/>
    <w:pPr>
      <w:spacing w:after="0" w:line="240" w:lineRule="auto"/>
    </w:pPr>
  </w:style>
  <w:style w:type="character" w:customStyle="1" w:styleId="Heading1Char">
    <w:name w:val="Heading 1 Char"/>
    <w:aliases w:val="Header 1st Level - OIM Char"/>
    <w:basedOn w:val="DefaultParagraphFont"/>
    <w:link w:val="Heading1"/>
    <w:uiPriority w:val="9"/>
    <w:rsid w:val="0035696C"/>
    <w:rPr>
      <w:rFonts w:asciiTheme="majorHAnsi" w:eastAsia="Times New Roman" w:hAnsiTheme="majorHAnsi" w:cstheme="majorBidi"/>
      <w:b/>
      <w:color w:val="000000" w:themeColor="text1"/>
      <w:kern w:val="0"/>
      <w:sz w:val="28"/>
      <w:szCs w:val="28"/>
      <w14:ligatures w14:val="none"/>
    </w:rPr>
  </w:style>
  <w:style w:type="character" w:customStyle="1" w:styleId="Heading2Char">
    <w:name w:val="Heading 2 Char"/>
    <w:aliases w:val="Header 2nd Level - OIM Char"/>
    <w:basedOn w:val="DefaultParagraphFont"/>
    <w:link w:val="Heading2"/>
    <w:uiPriority w:val="9"/>
    <w:rsid w:val="0035696C"/>
    <w:rPr>
      <w:rFonts w:eastAsiaTheme="majorEastAsia" w:cstheme="minorHAnsi"/>
      <w:color w:val="2E74B5" w:themeColor="accent5" w:themeShade="BF"/>
      <w:kern w:val="0"/>
      <w:sz w:val="24"/>
      <w:szCs w:val="26"/>
      <w14:ligatures w14:val="none"/>
    </w:rPr>
  </w:style>
  <w:style w:type="paragraph" w:customStyle="1" w:styleId="BulletedList-OIM">
    <w:name w:val="Bulleted List - OIM"/>
    <w:basedOn w:val="ListParagraph"/>
    <w:link w:val="BulletedList-OIMChar"/>
    <w:qFormat/>
    <w:rsid w:val="0035696C"/>
    <w:pPr>
      <w:numPr>
        <w:numId w:val="14"/>
      </w:numPr>
      <w:ind w:left="1800"/>
    </w:pPr>
    <w:rPr>
      <w:rFonts w:ascii="Calibri" w:hAnsi="Calibri" w:cs="Arial"/>
      <w:color w:val="0D0D0D" w:themeColor="text1" w:themeTint="F2"/>
      <w:kern w:val="0"/>
      <w:szCs w:val="20"/>
      <w14:ligatures w14:val="none"/>
    </w:rPr>
  </w:style>
  <w:style w:type="character" w:customStyle="1" w:styleId="BulletedList-OIMChar">
    <w:name w:val="Bulleted List - OIM Char"/>
    <w:basedOn w:val="DefaultParagraphFont"/>
    <w:link w:val="BulletedList-OIM"/>
    <w:rsid w:val="0035696C"/>
    <w:rPr>
      <w:rFonts w:ascii="Calibri" w:hAnsi="Calibri" w:cs="Arial"/>
      <w:color w:val="0D0D0D" w:themeColor="text1" w:themeTint="F2"/>
      <w:kern w:val="0"/>
      <w:szCs w:val="20"/>
      <w14:ligatures w14:val="none"/>
    </w:rPr>
  </w:style>
  <w:style w:type="paragraph" w:styleId="IntenseQuote">
    <w:name w:val="Intense Quote"/>
    <w:aliases w:val="Notes &amp; Reminders - OIM"/>
    <w:basedOn w:val="Normal"/>
    <w:next w:val="Normal"/>
    <w:link w:val="IntenseQuoteChar"/>
    <w:uiPriority w:val="30"/>
    <w:qFormat/>
    <w:rsid w:val="00932301"/>
    <w:pPr>
      <w:pBdr>
        <w:top w:val="single" w:sz="4" w:space="10" w:color="4472C4" w:themeColor="accent1"/>
        <w:bottom w:val="single" w:sz="4" w:space="10" w:color="4472C4" w:themeColor="accent1"/>
      </w:pBdr>
      <w:spacing w:before="360" w:after="360"/>
      <w:ind w:left="864" w:right="864"/>
      <w:jc w:val="center"/>
    </w:pPr>
    <w:rPr>
      <w:rFonts w:ascii="Calibri" w:hAnsi="Calibri" w:cs="Arial"/>
      <w:i/>
      <w:iCs/>
      <w:color w:val="4472C4" w:themeColor="accent1"/>
      <w:kern w:val="0"/>
      <w:sz w:val="20"/>
      <w:szCs w:val="20"/>
      <w14:ligatures w14:val="none"/>
    </w:rPr>
  </w:style>
  <w:style w:type="character" w:customStyle="1" w:styleId="IntenseQuoteChar">
    <w:name w:val="Intense Quote Char"/>
    <w:aliases w:val="Notes &amp; Reminders - OIM Char"/>
    <w:basedOn w:val="DefaultParagraphFont"/>
    <w:link w:val="IntenseQuote"/>
    <w:uiPriority w:val="30"/>
    <w:rsid w:val="00932301"/>
    <w:rPr>
      <w:rFonts w:ascii="Calibri" w:hAnsi="Calibri" w:cs="Arial"/>
      <w:i/>
      <w:iCs/>
      <w:color w:val="4472C4" w:themeColor="accen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34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es.dpw.state.pa.us/oimpolicymanuals/snap/index.htm" TargetMode="External"/><Relationship Id="rId13" Type="http://schemas.openxmlformats.org/officeDocument/2006/relationships/hyperlink" Target="https://www.ecfr.gov/current/title-7/part-273" TargetMode="External"/><Relationship Id="rId18" Type="http://schemas.openxmlformats.org/officeDocument/2006/relationships/hyperlink" Target="http://services.dpw.state.pa.us/oimpolicymanuals/snap/503_General_Information/503_5_Rights_and_Responsibilities.htm" TargetMode="External"/><Relationship Id="rId3" Type="http://schemas.openxmlformats.org/officeDocument/2006/relationships/customXml" Target="../customXml/item3.xml"/><Relationship Id="rId21" Type="http://schemas.openxmlformats.org/officeDocument/2006/relationships/hyperlink" Target="http://services.dpw.state.pa.us/oimpolicymanuals/ma/392_Institutions/392_Title.htm" TargetMode="External"/><Relationship Id="rId7" Type="http://schemas.openxmlformats.org/officeDocument/2006/relationships/webSettings" Target="webSettings.xml"/><Relationship Id="rId12" Type="http://schemas.openxmlformats.org/officeDocument/2006/relationships/hyperlink" Target="https://www.ecfr.gov/current/title-7/part-273" TargetMode="External"/><Relationship Id="rId17" Type="http://schemas.openxmlformats.org/officeDocument/2006/relationships/hyperlink" Target="https://www.ecfr.gov/current/title-7/part-273/section-273.1" TargetMode="External"/><Relationship Id="rId2" Type="http://schemas.openxmlformats.org/officeDocument/2006/relationships/customXml" Target="../customXml/item2.xml"/><Relationship Id="rId16" Type="http://schemas.openxmlformats.org/officeDocument/2006/relationships/hyperlink" Target="http://services.dpw.state.pa.us/oimpolicymanuals/snap/index.htm" TargetMode="External"/><Relationship Id="rId20" Type="http://schemas.openxmlformats.org/officeDocument/2006/relationships/hyperlink" Target="http://services.dpw.state.pa.us/oimpolicymanuals/cash/104_Application/104_4_Application_Interview.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jsportal.pacourts.u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cfr.gov/current/title-7/part-273/section-273.16" TargetMode="External"/><Relationship Id="rId23" Type="http://schemas.openxmlformats.org/officeDocument/2006/relationships/fontTable" Target="fontTable.xml"/><Relationship Id="rId10" Type="http://schemas.openxmlformats.org/officeDocument/2006/relationships/hyperlink" Target="http://services.dpw.state.pa.us/oimpolicymanuals/snap/index.htm" TargetMode="External"/><Relationship Id="rId19" Type="http://schemas.openxmlformats.org/officeDocument/2006/relationships/hyperlink" Target="https://www.ecfr.gov/current/title-7/part-273" TargetMode="External"/><Relationship Id="rId4" Type="http://schemas.openxmlformats.org/officeDocument/2006/relationships/numbering" Target="numbering.xml"/><Relationship Id="rId9" Type="http://schemas.openxmlformats.org/officeDocument/2006/relationships/hyperlink" Target="http://services.dpw.state.pa.us/oimpolicymanuals/snap/index.htm" TargetMode="External"/><Relationship Id="rId14" Type="http://schemas.openxmlformats.org/officeDocument/2006/relationships/hyperlink" Target="https://www.ecfr.gov/current/title-7/part-273/section-273.1" TargetMode="External"/><Relationship Id="rId22" Type="http://schemas.openxmlformats.org/officeDocument/2006/relationships/hyperlink" Target="http://services.dpw.state.pa.us/oimpolicymanuals/ma/304_Application/AppendixF__Procedures_for_the_Criminal_History_Inquiry_(GA-Related_Medical_AssistanceOnl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1B1D2613754488D7D46D291090F06" ma:contentTypeVersion="13" ma:contentTypeDescription="Create a new document." ma:contentTypeScope="" ma:versionID="84520bbe49e286a0c157fea2532a2e33">
  <xsd:schema xmlns:xsd="http://www.w3.org/2001/XMLSchema" xmlns:xs="http://www.w3.org/2001/XMLSchema" xmlns:p="http://schemas.microsoft.com/office/2006/metadata/properties" xmlns:ns2="99cf1b64-d0ec-4b32-a818-b0fe3762e21a" xmlns:ns3="8836697a-4225-4b3c-b4aa-2b4157907739" targetNamespace="http://schemas.microsoft.com/office/2006/metadata/properties" ma:root="true" ma:fieldsID="1f1a84eb72a40d44795da66effcb416d" ns2:_="" ns3:_="">
    <xsd:import namespace="99cf1b64-d0ec-4b32-a818-b0fe3762e21a"/>
    <xsd:import namespace="8836697a-4225-4b3c-b4aa-2b4157907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f1b64-d0ec-4b32-a818-b0fe3762e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36697a-4225-4b3c-b4aa-2b41579077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ba36030-8ece-4953-8d90-ca5fabeb56ac}" ma:internalName="TaxCatchAll" ma:showField="CatchAllData" ma:web="8836697a-4225-4b3c-b4aa-2b4157907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36697a-4225-4b3c-b4aa-2b4157907739" xsi:nil="true"/>
    <lcf76f155ced4ddcb4097134ff3c332f xmlns="99cf1b64-d0ec-4b32-a818-b0fe3762e2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874BE-D412-4F4C-95F7-B876F152D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f1b64-d0ec-4b32-a818-b0fe3762e21a"/>
    <ds:schemaRef ds:uri="8836697a-4225-4b3c-b4aa-2b4157907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D80E0-C863-419C-8AE2-BF4513990A42}">
  <ds:schemaRefs>
    <ds:schemaRef ds:uri="http://schemas.microsoft.com/office/2006/metadata/properties"/>
    <ds:schemaRef ds:uri="http://schemas.microsoft.com/office/infopath/2007/PartnerControls"/>
    <ds:schemaRef ds:uri="8836697a-4225-4b3c-b4aa-2b4157907739"/>
    <ds:schemaRef ds:uri="99cf1b64-d0ec-4b32-a818-b0fe3762e21a"/>
  </ds:schemaRefs>
</ds:datastoreItem>
</file>

<file path=customXml/itemProps3.xml><?xml version="1.0" encoding="utf-8"?>
<ds:datastoreItem xmlns:ds="http://schemas.openxmlformats.org/officeDocument/2006/customXml" ds:itemID="{BEDB8EC2-7D4D-4D1B-90B1-B5BD138D3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Eileen</dc:creator>
  <cp:keywords/>
  <dc:description/>
  <cp:lastModifiedBy>Shrawder, Karen</cp:lastModifiedBy>
  <cp:revision>4</cp:revision>
  <dcterms:created xsi:type="dcterms:W3CDTF">2025-06-30T19:17:00Z</dcterms:created>
  <dcterms:modified xsi:type="dcterms:W3CDTF">2025-06-30T19:27:00Z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0x0101003491B1D2613754488D7D46D291090F06</vt:lpwstr>
  </property>
  <property fmtid="{D5CDD505-2E9C-101B-9397-08002B2CF9AE}" pid="3" name="MediaServiceImageTags">
    <vt:lpwstr/>
  </property>
</Properties>
</file>